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color w:val="auto"/>
          <w:sz w:val="32"/>
          <w:szCs w:val="32"/>
        </w:rPr>
      </w:pPr>
      <w:r>
        <w:rPr>
          <w:rFonts w:hint="eastAsia" w:ascii="华文中宋" w:hAnsi="华文中宋" w:eastAsia="华文中宋" w:cs="华文中宋"/>
          <w:b/>
          <w:color w:val="auto"/>
          <w:sz w:val="32"/>
          <w:szCs w:val="32"/>
        </w:rPr>
        <w:t>文学院202</w:t>
      </w:r>
      <w:r>
        <w:rPr>
          <w:rFonts w:hint="eastAsia" w:ascii="华文中宋" w:hAnsi="华文中宋" w:eastAsia="华文中宋" w:cs="华文中宋"/>
          <w:b/>
          <w:color w:val="auto"/>
          <w:sz w:val="32"/>
          <w:szCs w:val="32"/>
          <w:lang w:val="en-US" w:eastAsia="zh-CN"/>
        </w:rPr>
        <w:t>3</w:t>
      </w:r>
      <w:r>
        <w:rPr>
          <w:rFonts w:hint="eastAsia" w:ascii="华文中宋" w:hAnsi="华文中宋" w:eastAsia="华文中宋" w:cs="华文中宋"/>
          <w:b/>
          <w:color w:val="auto"/>
          <w:sz w:val="32"/>
          <w:szCs w:val="32"/>
        </w:rPr>
        <w:t>年硕士研究生复试录取实施细则</w:t>
      </w:r>
    </w:p>
    <w:p>
      <w:pPr>
        <w:ind w:firstLine="560" w:firstLineChars="200"/>
        <w:rPr>
          <w:rFonts w:ascii="仿宋" w:hAnsi="仿宋" w:eastAsia="仿宋" w:cs="仿宋"/>
          <w:color w:val="auto"/>
          <w:sz w:val="28"/>
          <w:szCs w:val="28"/>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根据《江西科技师范大学202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年硕士研究生复试录取办法》文件精神和要求，特制定本单位复试录取实施细则。</w:t>
      </w:r>
    </w:p>
    <w:p>
      <w:pPr>
        <w:ind w:firstLine="562" w:firstLineChars="200"/>
        <w:rPr>
          <w:rFonts w:hint="eastAsia" w:ascii="仿宋" w:hAnsi="仿宋" w:eastAsia="仿宋" w:cs="仿宋"/>
          <w:b/>
          <w:color w:val="auto"/>
          <w:sz w:val="28"/>
          <w:szCs w:val="28"/>
        </w:rPr>
      </w:pPr>
      <w:r>
        <w:rPr>
          <w:rFonts w:hint="eastAsia" w:ascii="黑体" w:hAnsi="黑体" w:eastAsia="黑体" w:cs="黑体"/>
          <w:b/>
          <w:color w:val="auto"/>
          <w:sz w:val="28"/>
          <w:szCs w:val="28"/>
        </w:rPr>
        <w:t>一、复试</w:t>
      </w:r>
    </w:p>
    <w:p>
      <w:pPr>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文学院202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年硕士研究生招生</w:t>
      </w:r>
      <w:r>
        <w:rPr>
          <w:rFonts w:hint="eastAsia" w:ascii="仿宋" w:hAnsi="仿宋" w:eastAsia="仿宋" w:cs="仿宋"/>
          <w:i w:val="0"/>
          <w:iCs w:val="0"/>
          <w:caps w:val="0"/>
          <w:color w:val="auto"/>
          <w:spacing w:val="0"/>
          <w:sz w:val="28"/>
          <w:szCs w:val="28"/>
        </w:rPr>
        <w:t>复试采用线下复试方式</w:t>
      </w:r>
      <w:r>
        <w:rPr>
          <w:rFonts w:hint="eastAsia" w:ascii="仿宋" w:hAnsi="仿宋" w:eastAsia="仿宋" w:cs="仿宋"/>
          <w:i w:val="0"/>
          <w:iCs w:val="0"/>
          <w:caps w:val="0"/>
          <w:color w:val="auto"/>
          <w:spacing w:val="0"/>
          <w:sz w:val="28"/>
          <w:szCs w:val="28"/>
          <w:lang w:eastAsia="zh-CN"/>
        </w:rPr>
        <w:t>。</w:t>
      </w: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rPr>
        <w:t>参加复试考生需满足各学科专业的复试分数基本要求，通过复试资格审查。实行差额复试，</w:t>
      </w:r>
      <w:r>
        <w:rPr>
          <w:rFonts w:hint="eastAsia" w:ascii="仿宋" w:hAnsi="仿宋" w:eastAsia="仿宋" w:cs="仿宋"/>
          <w:color w:val="auto"/>
          <w:sz w:val="28"/>
          <w:szCs w:val="28"/>
          <w:highlight w:val="none"/>
        </w:rPr>
        <w:t>一志愿</w:t>
      </w:r>
      <w:r>
        <w:rPr>
          <w:rFonts w:hint="eastAsia" w:ascii="仿宋" w:hAnsi="仿宋" w:eastAsia="仿宋" w:cs="仿宋"/>
          <w:color w:val="auto"/>
          <w:sz w:val="28"/>
          <w:szCs w:val="28"/>
          <w:highlight w:val="none"/>
          <w:lang w:eastAsia="zh-CN"/>
        </w:rPr>
        <w:t>考生</w:t>
      </w:r>
      <w:r>
        <w:rPr>
          <w:rFonts w:hint="eastAsia" w:ascii="仿宋" w:hAnsi="仿宋" w:eastAsia="仿宋" w:cs="仿宋"/>
          <w:color w:val="auto"/>
          <w:sz w:val="28"/>
          <w:szCs w:val="28"/>
          <w:highlight w:val="none"/>
        </w:rPr>
        <w:t>复试差额比例为1</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 ，调剂</w:t>
      </w:r>
      <w:r>
        <w:rPr>
          <w:rFonts w:hint="eastAsia" w:ascii="仿宋" w:hAnsi="仿宋" w:eastAsia="仿宋" w:cs="仿宋"/>
          <w:color w:val="auto"/>
          <w:sz w:val="28"/>
          <w:szCs w:val="28"/>
          <w:highlight w:val="none"/>
          <w:lang w:eastAsia="zh-CN"/>
        </w:rPr>
        <w:t>考生</w:t>
      </w:r>
      <w:r>
        <w:rPr>
          <w:rFonts w:hint="eastAsia" w:ascii="仿宋" w:hAnsi="仿宋" w:eastAsia="仿宋" w:cs="仿宋"/>
          <w:color w:val="auto"/>
          <w:sz w:val="28"/>
          <w:szCs w:val="28"/>
          <w:highlight w:val="none"/>
        </w:rPr>
        <w:t>复试差额比例为150%。</w:t>
      </w:r>
    </w:p>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（一）复试范围：</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1.复试专业分数线。</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年学院全日制和非全日制研究生招生依据国家统一要求，执行相同政策和标准。</w:t>
      </w:r>
    </w:p>
    <w:p>
      <w:pPr>
        <w:tabs>
          <w:tab w:val="left" w:pos="312"/>
        </w:tabs>
        <w:ind w:firstLine="560" w:firstLineChars="200"/>
        <w:rPr>
          <w:rFonts w:ascii="仿宋" w:hAnsi="仿宋" w:eastAsia="仿宋" w:cs="仿宋"/>
          <w:color w:val="auto"/>
          <w:sz w:val="28"/>
          <w:szCs w:val="28"/>
          <w:highlight w:val="yellow"/>
        </w:rPr>
      </w:pPr>
      <w:r>
        <w:rPr>
          <w:rFonts w:hint="eastAsia" w:ascii="仿宋" w:hAnsi="仿宋" w:eastAsia="仿宋" w:cs="仿宋"/>
          <w:color w:val="auto"/>
          <w:sz w:val="28"/>
          <w:szCs w:val="28"/>
        </w:rPr>
        <w:t>2.各专业（研究方向）拟招生计划。</w:t>
      </w:r>
    </w:p>
    <w:p>
      <w:pPr>
        <w:spacing w:before="78" w:beforeLines="25" w:after="78" w:afterLines="25" w:line="480" w:lineRule="exact"/>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202</w:t>
      </w:r>
      <w:r>
        <w:rPr>
          <w:rFonts w:hint="eastAsia" w:ascii="Times New Roman" w:hAnsi="Times New Roman" w:eastAsia="仿宋_GB2312" w:cs="Times New Roman"/>
          <w:color w:val="auto"/>
          <w:kern w:val="0"/>
          <w:sz w:val="28"/>
          <w:szCs w:val="28"/>
          <w:lang w:val="en-US" w:eastAsia="zh-CN"/>
        </w:rPr>
        <w:t>3</w:t>
      </w:r>
      <w:r>
        <w:rPr>
          <w:rFonts w:ascii="Times New Roman" w:hAnsi="Times New Roman" w:eastAsia="仿宋_GB2312" w:cs="Times New Roman"/>
          <w:color w:val="auto"/>
          <w:kern w:val="0"/>
          <w:sz w:val="28"/>
          <w:szCs w:val="28"/>
        </w:rPr>
        <w:t>年</w:t>
      </w:r>
      <w:r>
        <w:rPr>
          <w:rFonts w:hint="eastAsia" w:ascii="Times New Roman" w:hAnsi="Times New Roman" w:eastAsia="仿宋_GB2312" w:cs="Times New Roman"/>
          <w:color w:val="auto"/>
          <w:kern w:val="0"/>
          <w:sz w:val="28"/>
          <w:szCs w:val="28"/>
        </w:rPr>
        <w:t>文学院</w:t>
      </w:r>
      <w:r>
        <w:rPr>
          <w:rFonts w:ascii="Times New Roman" w:hAnsi="Times New Roman" w:eastAsia="仿宋_GB2312" w:cs="Times New Roman"/>
          <w:color w:val="auto"/>
          <w:kern w:val="0"/>
          <w:sz w:val="28"/>
          <w:szCs w:val="28"/>
        </w:rPr>
        <w:t>硕士研究生招生计划</w:t>
      </w:r>
      <w:r>
        <w:rPr>
          <w:rFonts w:hint="eastAsia" w:ascii="Times New Roman" w:hAnsi="Times New Roman" w:eastAsia="仿宋_GB2312" w:cs="Times New Roman"/>
          <w:color w:val="auto"/>
          <w:kern w:val="0"/>
          <w:sz w:val="28"/>
          <w:szCs w:val="28"/>
        </w:rPr>
        <w:t>表</w:t>
      </w:r>
    </w:p>
    <w:tbl>
      <w:tblPr>
        <w:tblStyle w:val="5"/>
        <w:tblW w:w="8073" w:type="dxa"/>
        <w:jc w:val="center"/>
        <w:tblLayout w:type="fixed"/>
        <w:tblCellMar>
          <w:top w:w="0" w:type="dxa"/>
          <w:left w:w="108" w:type="dxa"/>
          <w:bottom w:w="0" w:type="dxa"/>
          <w:right w:w="108" w:type="dxa"/>
        </w:tblCellMar>
      </w:tblPr>
      <w:tblGrid>
        <w:gridCol w:w="581"/>
        <w:gridCol w:w="1025"/>
        <w:gridCol w:w="1075"/>
        <w:gridCol w:w="1925"/>
        <w:gridCol w:w="2181"/>
        <w:gridCol w:w="1286"/>
      </w:tblGrid>
      <w:tr>
        <w:tblPrEx>
          <w:tblCellMar>
            <w:top w:w="0" w:type="dxa"/>
            <w:left w:w="108" w:type="dxa"/>
            <w:bottom w:w="0" w:type="dxa"/>
            <w:right w:w="108" w:type="dxa"/>
          </w:tblCellMar>
        </w:tblPrEx>
        <w:trPr>
          <w:trHeight w:val="1140" w:hRule="atLeast"/>
          <w:tblHeader/>
          <w:jc w:val="center"/>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学院代码</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学院名称</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专业</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代码</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专业名称</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计划数</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学习方式（1全日制、2非全日制）</w:t>
            </w:r>
          </w:p>
        </w:tc>
      </w:tr>
      <w:tr>
        <w:tblPrEx>
          <w:tblCellMar>
            <w:top w:w="0" w:type="dxa"/>
            <w:left w:w="108" w:type="dxa"/>
            <w:bottom w:w="0" w:type="dxa"/>
            <w:right w:w="108" w:type="dxa"/>
          </w:tblCellMar>
        </w:tblPrEx>
        <w:trPr>
          <w:trHeight w:val="285" w:hRule="atLeast"/>
          <w:jc w:val="center"/>
        </w:trPr>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0</w:t>
            </w:r>
            <w:r>
              <w:rPr>
                <w:rFonts w:hint="eastAsia" w:ascii="Times New Roman" w:hAnsi="Times New Roman" w:eastAsia="仿宋_GB2312" w:cs="Times New Roman"/>
                <w:color w:val="auto"/>
                <w:kern w:val="0"/>
                <w:sz w:val="24"/>
              </w:rPr>
              <w:t>1</w:t>
            </w:r>
            <w:r>
              <w:rPr>
                <w:rFonts w:ascii="Times New Roman" w:hAnsi="Times New Roman" w:eastAsia="仿宋_GB2312" w:cs="Times New Roman"/>
                <w:color w:val="auto"/>
                <w:kern w:val="0"/>
                <w:sz w:val="24"/>
              </w:rPr>
              <w:t>4</w:t>
            </w:r>
          </w:p>
        </w:tc>
        <w:tc>
          <w:tcPr>
            <w:tcW w:w="1025"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文学院</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045103</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eastAsia="zh-CN"/>
              </w:rPr>
            </w:pPr>
            <w:r>
              <w:rPr>
                <w:rFonts w:ascii="Times New Roman" w:hAnsi="Times New Roman" w:eastAsia="仿宋_GB2312" w:cs="Times New Roman"/>
                <w:color w:val="auto"/>
                <w:kern w:val="0"/>
                <w:sz w:val="24"/>
              </w:rPr>
              <w:t>学科教学（语文）</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Cs w:val="21"/>
                <w:lang w:val="en-US" w:eastAsia="zh-CN"/>
              </w:rPr>
              <w:t>19</w:t>
            </w:r>
            <w:r>
              <w:rPr>
                <w:rFonts w:hint="eastAsia" w:ascii="Times New Roman" w:hAnsi="Times New Roman" w:eastAsia="仿宋_GB2312" w:cs="Times New Roman"/>
                <w:color w:val="auto"/>
                <w:kern w:val="0"/>
                <w:szCs w:val="21"/>
              </w:rPr>
              <w:t>（含</w:t>
            </w:r>
            <w:r>
              <w:rPr>
                <w:rFonts w:ascii="Times New Roman" w:hAnsi="Times New Roman" w:eastAsia="仿宋_GB2312" w:cs="Times New Roman"/>
                <w:color w:val="auto"/>
                <w:kern w:val="0"/>
                <w:szCs w:val="21"/>
              </w:rPr>
              <w:t>少数民族骨干计划</w:t>
            </w:r>
            <w:r>
              <w:rPr>
                <w:rFonts w:hint="eastAsia" w:ascii="Times New Roman" w:hAnsi="Times New Roman" w:eastAsia="仿宋_GB2312" w:cs="Times New Roman"/>
                <w:color w:val="auto"/>
                <w:kern w:val="0"/>
                <w:szCs w:val="21"/>
              </w:rPr>
              <w:t>2人）</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w:t>
            </w:r>
          </w:p>
        </w:tc>
      </w:tr>
      <w:tr>
        <w:tblPrEx>
          <w:tblCellMar>
            <w:top w:w="0" w:type="dxa"/>
            <w:left w:w="108" w:type="dxa"/>
            <w:bottom w:w="0" w:type="dxa"/>
            <w:right w:w="108" w:type="dxa"/>
          </w:tblCellMar>
        </w:tblPrEx>
        <w:trPr>
          <w:trHeight w:val="285" w:hRule="atLeast"/>
          <w:jc w:val="center"/>
        </w:trPr>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2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045103</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eastAsia="zh-CN"/>
              </w:rPr>
            </w:pPr>
            <w:r>
              <w:rPr>
                <w:rFonts w:ascii="Times New Roman" w:hAnsi="Times New Roman" w:eastAsia="仿宋_GB2312" w:cs="Times New Roman"/>
                <w:color w:val="auto"/>
                <w:kern w:val="0"/>
                <w:sz w:val="24"/>
              </w:rPr>
              <w:t>学科教学（语文）</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hint="default"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15</w:t>
            </w:r>
            <w:r>
              <w:rPr>
                <w:rFonts w:hint="eastAsia" w:ascii="Times New Roman" w:hAnsi="Times New Roman" w:eastAsia="仿宋_GB2312" w:cs="Times New Roman"/>
                <w:color w:val="auto"/>
                <w:kern w:val="0"/>
                <w:sz w:val="24"/>
              </w:rPr>
              <w:t>（含士兵</w:t>
            </w:r>
            <w:r>
              <w:rPr>
                <w:rFonts w:hint="eastAsia" w:ascii="Times New Roman" w:hAnsi="Times New Roman" w:eastAsia="仿宋_GB2312" w:cs="Times New Roman"/>
                <w:color w:val="auto"/>
                <w:kern w:val="0"/>
                <w:sz w:val="24"/>
                <w:lang w:eastAsia="zh-CN"/>
              </w:rPr>
              <w:t>专项计划</w:t>
            </w:r>
            <w:r>
              <w:rPr>
                <w:rFonts w:hint="eastAsia" w:ascii="Times New Roman" w:hAnsi="Times New Roman" w:eastAsia="仿宋_GB2312" w:cs="Times New Roman"/>
                <w:color w:val="auto"/>
                <w:kern w:val="0"/>
                <w:sz w:val="24"/>
              </w:rPr>
              <w:t>1人）</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2</w:t>
            </w:r>
          </w:p>
        </w:tc>
      </w:tr>
      <w:tr>
        <w:tblPrEx>
          <w:tblCellMar>
            <w:top w:w="0" w:type="dxa"/>
            <w:left w:w="108" w:type="dxa"/>
            <w:bottom w:w="0" w:type="dxa"/>
            <w:right w:w="108" w:type="dxa"/>
          </w:tblCellMar>
        </w:tblPrEx>
        <w:trPr>
          <w:trHeight w:val="514" w:hRule="atLeast"/>
          <w:jc w:val="center"/>
        </w:trPr>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25"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75" w:type="dxa"/>
            <w:tcBorders>
              <w:top w:val="single" w:color="auto" w:sz="4" w:space="0"/>
              <w:left w:val="nil"/>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045300</w:t>
            </w:r>
          </w:p>
        </w:tc>
        <w:tc>
          <w:tcPr>
            <w:tcW w:w="1925" w:type="dxa"/>
            <w:tcBorders>
              <w:top w:val="single" w:color="auto" w:sz="4" w:space="0"/>
              <w:left w:val="nil"/>
              <w:right w:val="single" w:color="auto" w:sz="4" w:space="0"/>
            </w:tcBorders>
            <w:shd w:val="clear" w:color="auto" w:fill="auto"/>
            <w:vAlign w:val="center"/>
          </w:tcPr>
          <w:p>
            <w:pPr>
              <w:widowControl/>
              <w:spacing w:line="300" w:lineRule="auto"/>
              <w:ind w:firstLine="120" w:firstLineChars="50"/>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汉语国际教育</w:t>
            </w:r>
          </w:p>
        </w:tc>
        <w:tc>
          <w:tcPr>
            <w:tcW w:w="2181" w:type="dxa"/>
            <w:tcBorders>
              <w:top w:val="single" w:color="auto" w:sz="4" w:space="0"/>
              <w:left w:val="nil"/>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12</w:t>
            </w:r>
            <w:r>
              <w:rPr>
                <w:rFonts w:hint="eastAsia" w:ascii="Times New Roman" w:hAnsi="Times New Roman" w:eastAsia="仿宋_GB2312" w:cs="Times New Roman"/>
                <w:color w:val="auto"/>
                <w:kern w:val="0"/>
                <w:szCs w:val="21"/>
              </w:rPr>
              <w:t>（含</w:t>
            </w:r>
            <w:r>
              <w:rPr>
                <w:rFonts w:ascii="Times New Roman" w:hAnsi="Times New Roman" w:eastAsia="仿宋_GB2312" w:cs="Times New Roman"/>
                <w:color w:val="auto"/>
                <w:kern w:val="0"/>
                <w:szCs w:val="21"/>
              </w:rPr>
              <w:t>少数民族骨干计划</w:t>
            </w:r>
            <w:r>
              <w:rPr>
                <w:rFonts w:hint="eastAsia"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rPr>
              <w:t>人）</w:t>
            </w:r>
          </w:p>
        </w:tc>
        <w:tc>
          <w:tcPr>
            <w:tcW w:w="1286" w:type="dxa"/>
            <w:tcBorders>
              <w:top w:val="single" w:color="auto" w:sz="4" w:space="0"/>
              <w:left w:val="nil"/>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1</w:t>
            </w:r>
          </w:p>
        </w:tc>
      </w:tr>
      <w:tr>
        <w:tblPrEx>
          <w:tblCellMar>
            <w:top w:w="0" w:type="dxa"/>
            <w:left w:w="108" w:type="dxa"/>
            <w:bottom w:w="0" w:type="dxa"/>
            <w:right w:w="108" w:type="dxa"/>
          </w:tblCellMar>
        </w:tblPrEx>
        <w:trPr>
          <w:trHeight w:val="285" w:hRule="atLeast"/>
          <w:jc w:val="center"/>
        </w:trPr>
        <w:tc>
          <w:tcPr>
            <w:tcW w:w="581" w:type="dxa"/>
            <w:vMerge w:val="continue"/>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25" w:type="dxa"/>
            <w:vMerge w:val="continue"/>
            <w:tcBorders>
              <w:top w:val="single" w:color="auto" w:sz="4" w:space="0"/>
              <w:left w:val="nil"/>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050101</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文艺学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eastAsia="zh-CN"/>
              </w:rPr>
            </w:pPr>
            <w:r>
              <w:rPr>
                <w:rFonts w:hint="eastAsia" w:ascii="Times New Roman" w:hAnsi="Times New Roman" w:eastAsia="仿宋_GB2312" w:cs="Times New Roman"/>
                <w:color w:val="auto"/>
                <w:kern w:val="0"/>
                <w:sz w:val="24"/>
                <w:lang w:val="en-US" w:eastAsia="zh-CN"/>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rPr>
            </w:pPr>
            <w:r>
              <w:rPr>
                <w:rFonts w:hint="eastAsia" w:ascii="Times New Roman" w:hAnsi="Times New Roman" w:eastAsia="仿宋_GB2312" w:cs="Times New Roman"/>
                <w:color w:val="auto"/>
                <w:kern w:val="0"/>
                <w:sz w:val="24"/>
              </w:rPr>
              <w:t>1</w:t>
            </w:r>
          </w:p>
        </w:tc>
      </w:tr>
      <w:tr>
        <w:tblPrEx>
          <w:tblCellMar>
            <w:top w:w="0" w:type="dxa"/>
            <w:left w:w="108" w:type="dxa"/>
            <w:bottom w:w="0" w:type="dxa"/>
            <w:right w:w="108" w:type="dxa"/>
          </w:tblCellMar>
        </w:tblPrEx>
        <w:trPr>
          <w:trHeight w:val="285" w:hRule="atLeast"/>
          <w:jc w:val="center"/>
        </w:trPr>
        <w:tc>
          <w:tcPr>
            <w:tcW w:w="581"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25"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05010</w:t>
            </w:r>
            <w:r>
              <w:rPr>
                <w:rFonts w:hint="eastAsia" w:ascii="Times New Roman" w:hAnsi="Times New Roman" w:eastAsia="仿宋_GB2312" w:cs="Times New Roman"/>
                <w:color w:val="auto"/>
                <w:kern w:val="0"/>
                <w:sz w:val="24"/>
                <w:lang w:val="en-US" w:eastAsia="zh-CN"/>
              </w:rPr>
              <w:t>2</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lang w:eastAsia="zh-CN"/>
              </w:rPr>
              <w:t>语言学及应用语言学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lang w:val="en-US" w:eastAsia="zh-CN"/>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lang w:val="en-US" w:eastAsia="zh-CN"/>
              </w:rPr>
              <w:t>1</w:t>
            </w:r>
          </w:p>
        </w:tc>
      </w:tr>
      <w:tr>
        <w:tblPrEx>
          <w:tblCellMar>
            <w:top w:w="0" w:type="dxa"/>
            <w:left w:w="108" w:type="dxa"/>
            <w:bottom w:w="0" w:type="dxa"/>
            <w:right w:w="108" w:type="dxa"/>
          </w:tblCellMar>
        </w:tblPrEx>
        <w:trPr>
          <w:trHeight w:val="285" w:hRule="atLeast"/>
          <w:jc w:val="center"/>
        </w:trPr>
        <w:tc>
          <w:tcPr>
            <w:tcW w:w="581"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25" w:type="dxa"/>
            <w:vMerge w:val="continue"/>
            <w:tcBorders>
              <w:left w:val="nil"/>
              <w:right w:val="single" w:color="auto" w:sz="4" w:space="0"/>
            </w:tcBorders>
            <w:shd w:val="clear" w:color="auto" w:fill="auto"/>
            <w:vAlign w:val="center"/>
          </w:tcPr>
          <w:p>
            <w:pPr>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050105</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中国古代文学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lang w:val="en-US" w:eastAsia="zh-CN"/>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1</w:t>
            </w:r>
          </w:p>
        </w:tc>
      </w:tr>
      <w:tr>
        <w:tblPrEx>
          <w:tblCellMar>
            <w:top w:w="0" w:type="dxa"/>
            <w:left w:w="108" w:type="dxa"/>
            <w:bottom w:w="0" w:type="dxa"/>
            <w:right w:w="108" w:type="dxa"/>
          </w:tblCellMar>
        </w:tblPrEx>
        <w:trPr>
          <w:trHeight w:val="285" w:hRule="atLeast"/>
          <w:jc w:val="center"/>
        </w:trPr>
        <w:tc>
          <w:tcPr>
            <w:tcW w:w="581" w:type="dxa"/>
            <w:tcBorders>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25" w:type="dxa"/>
            <w:tcBorders>
              <w:left w:val="nil"/>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050106</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中国现当代文学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lang w:val="en-US" w:eastAsia="zh-CN"/>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1</w:t>
            </w:r>
          </w:p>
        </w:tc>
      </w:tr>
      <w:tr>
        <w:tblPrEx>
          <w:tblCellMar>
            <w:top w:w="0" w:type="dxa"/>
            <w:left w:w="108" w:type="dxa"/>
            <w:bottom w:w="0" w:type="dxa"/>
            <w:right w:w="108" w:type="dxa"/>
          </w:tblCellMar>
        </w:tblPrEx>
        <w:trPr>
          <w:trHeight w:val="285" w:hRule="atLeast"/>
          <w:jc w:val="center"/>
        </w:trPr>
        <w:tc>
          <w:tcPr>
            <w:tcW w:w="581" w:type="dxa"/>
            <w:tcBorders>
              <w:left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25" w:type="dxa"/>
            <w:tcBorders>
              <w:left w:val="nil"/>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default" w:ascii="Times New Roman" w:hAnsi="Times New Roman" w:eastAsia="仿宋_GB2312" w:cs="Times New Roman"/>
                <w:color w:val="auto"/>
                <w:kern w:val="0"/>
                <w:sz w:val="24"/>
                <w:lang w:val="en-US" w:eastAsia="zh-CN"/>
              </w:rPr>
            </w:pPr>
            <w:r>
              <w:rPr>
                <w:rFonts w:ascii="Times New Roman" w:hAnsi="Times New Roman" w:eastAsia="仿宋_GB2312" w:cs="Times New Roman"/>
                <w:color w:val="auto"/>
                <w:kern w:val="0"/>
                <w:sz w:val="24"/>
              </w:rPr>
              <w:t>050</w:t>
            </w:r>
            <w:r>
              <w:rPr>
                <w:rFonts w:hint="eastAsia" w:ascii="Times New Roman" w:hAnsi="Times New Roman" w:eastAsia="仿宋_GB2312" w:cs="Times New Roman"/>
                <w:color w:val="auto"/>
                <w:kern w:val="0"/>
                <w:sz w:val="24"/>
                <w:lang w:val="en-US" w:eastAsia="zh-CN"/>
              </w:rPr>
              <w:t>108</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eastAsia="zh-CN"/>
              </w:rPr>
            </w:pPr>
            <w:r>
              <w:rPr>
                <w:rFonts w:hint="eastAsia" w:ascii="Times New Roman" w:hAnsi="Times New Roman" w:eastAsia="仿宋_GB2312" w:cs="Times New Roman"/>
                <w:color w:val="auto"/>
                <w:kern w:val="0"/>
                <w:sz w:val="24"/>
                <w:lang w:eastAsia="zh-CN"/>
              </w:rPr>
              <w:t>比较文学与世界文学</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1</w:t>
            </w:r>
          </w:p>
        </w:tc>
      </w:tr>
      <w:tr>
        <w:tblPrEx>
          <w:tblCellMar>
            <w:top w:w="0" w:type="dxa"/>
            <w:left w:w="108" w:type="dxa"/>
            <w:bottom w:w="0" w:type="dxa"/>
            <w:right w:w="108" w:type="dxa"/>
          </w:tblCellMar>
        </w:tblPrEx>
        <w:trPr>
          <w:trHeight w:val="285" w:hRule="atLeast"/>
          <w:jc w:val="center"/>
        </w:trPr>
        <w:tc>
          <w:tcPr>
            <w:tcW w:w="581" w:type="dxa"/>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25" w:type="dxa"/>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 w:val="24"/>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135105</w:t>
            </w:r>
          </w:p>
        </w:tc>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广播电视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rPr>
              <w:t>2</w:t>
            </w:r>
            <w:r>
              <w:rPr>
                <w:rFonts w:hint="eastAsia" w:ascii="Times New Roman" w:hAnsi="Times New Roman" w:eastAsia="仿宋_GB2312" w:cs="Times New Roman"/>
                <w:color w:val="auto"/>
                <w:kern w:val="0"/>
                <w:sz w:val="24"/>
                <w:lang w:val="en-US" w:eastAsia="zh-CN"/>
              </w:rPr>
              <w:t>3</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rPr>
              <w:t>1</w:t>
            </w:r>
          </w:p>
        </w:tc>
      </w:tr>
    </w:tbl>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3.复试</w:t>
      </w:r>
      <w:r>
        <w:rPr>
          <w:rFonts w:hint="eastAsia" w:ascii="仿宋" w:hAnsi="仿宋" w:eastAsia="仿宋" w:cs="仿宋"/>
          <w:color w:val="auto"/>
          <w:sz w:val="28"/>
          <w:szCs w:val="28"/>
          <w:lang w:eastAsia="zh-CN"/>
        </w:rPr>
        <w:t>考生</w:t>
      </w:r>
      <w:r>
        <w:rPr>
          <w:rFonts w:hint="eastAsia" w:ascii="仿宋" w:hAnsi="仿宋" w:eastAsia="仿宋" w:cs="仿宋"/>
          <w:color w:val="auto"/>
          <w:sz w:val="28"/>
          <w:szCs w:val="28"/>
        </w:rPr>
        <w:t>的条件和要求。</w:t>
      </w:r>
    </w:p>
    <w:p>
      <w:pPr>
        <w:tabs>
          <w:tab w:val="left" w:pos="312"/>
        </w:tabs>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一志愿考生：</w:t>
      </w:r>
      <w:r>
        <w:rPr>
          <w:rFonts w:hint="eastAsia" w:ascii="仿宋" w:hAnsi="仿宋" w:eastAsia="仿宋" w:cs="仿宋"/>
          <w:color w:val="auto"/>
          <w:sz w:val="28"/>
          <w:szCs w:val="28"/>
        </w:rPr>
        <w:t>初试成绩符合一区《202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年全国硕士研究生统一入学考试考生进入复试初试成绩基本要求》所有一志愿报考我院的考生。</w:t>
      </w:r>
    </w:p>
    <w:p>
      <w:pPr>
        <w:tabs>
          <w:tab w:val="left" w:pos="312"/>
        </w:tabs>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调剂考生：</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（1）符合调入专业的报考条件。</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（2）初试成绩符合第一志愿报考专业和调入专业在一区的全国初试成绩基本要求。</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（3）调入专业与第一志愿报考专业相同或相近，应在同一学科门类范围内；</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（4）初试科目与调入专业初试科目相同或相近，其中初试全国统一命题科目应与调入专业全国统一命题科目相同。</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原则上学术型硕士工学、理学、管理学门类及设计学和专业学位统考科目英语一、英语二可视为相同。</w:t>
      </w:r>
      <w:r>
        <w:rPr>
          <w:rFonts w:ascii="仿宋" w:hAnsi="仿宋" w:eastAsia="仿宋" w:cs="仿宋"/>
          <w:color w:val="auto"/>
          <w:sz w:val="28"/>
          <w:szCs w:val="28"/>
        </w:rPr>
        <w:t xml:space="preserve"> </w:t>
      </w:r>
    </w:p>
    <w:p>
      <w:pPr>
        <w:tabs>
          <w:tab w:val="left" w:pos="312"/>
        </w:tabs>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）报考“少数民族高层次骨干人才计划”的考生不得调剂到该计划以外录取；未报考的不得调剂入该计划录取。</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6</w:t>
      </w:r>
      <w:r>
        <w:rPr>
          <w:rFonts w:hint="eastAsia" w:ascii="仿宋" w:hAnsi="仿宋" w:eastAsia="仿宋" w:cs="仿宋"/>
          <w:color w:val="auto"/>
          <w:sz w:val="28"/>
          <w:szCs w:val="28"/>
        </w:rPr>
        <w:t>）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7</w:t>
      </w:r>
      <w:r>
        <w:rPr>
          <w:rFonts w:hint="eastAsia" w:ascii="仿宋" w:hAnsi="仿宋" w:eastAsia="仿宋" w:cs="仿宋"/>
          <w:color w:val="auto"/>
          <w:sz w:val="28"/>
          <w:szCs w:val="28"/>
        </w:rPr>
        <w:t>）所有调剂考生（既包括接收外单位调剂考生，也包括接收本单位内部调剂考生）必须通过教育部指定的“全国硕士生招生调剂服务系统”进行。</w:t>
      </w:r>
    </w:p>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（二）复试资格审查及既往材料要求：</w:t>
      </w:r>
    </w:p>
    <w:p>
      <w:pPr>
        <w:tabs>
          <w:tab w:val="left" w:pos="312"/>
        </w:tab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对考生复试资格进行</w:t>
      </w:r>
      <w:r>
        <w:rPr>
          <w:rFonts w:hint="eastAsia" w:ascii="仿宋" w:hAnsi="仿宋" w:eastAsia="仿宋" w:cs="仿宋"/>
          <w:color w:val="auto"/>
          <w:sz w:val="28"/>
          <w:szCs w:val="28"/>
          <w:highlight w:val="none"/>
        </w:rPr>
        <w:t>网络线上审查，</w:t>
      </w:r>
      <w:r>
        <w:rPr>
          <w:rFonts w:hint="eastAsia" w:ascii="仿宋" w:hAnsi="仿宋" w:eastAsia="仿宋" w:cs="仿宋"/>
          <w:color w:val="auto"/>
          <w:sz w:val="28"/>
          <w:szCs w:val="28"/>
        </w:rPr>
        <w:t>考生须在复试前通过邮件（邮件地址：</w:t>
      </w:r>
      <w:r>
        <w:rPr>
          <w:rFonts w:hint="eastAsia" w:ascii="仿宋" w:hAnsi="仿宋" w:eastAsia="仿宋" w:cs="仿宋"/>
          <w:color w:val="auto"/>
          <w:sz w:val="28"/>
          <w:szCs w:val="28"/>
          <w:lang w:val="en-US" w:eastAsia="zh-CN"/>
        </w:rPr>
        <w:t>ksdwxy2023@163</w:t>
      </w:r>
      <w:r>
        <w:rPr>
          <w:rFonts w:hint="eastAsia" w:ascii="仿宋" w:hAnsi="仿宋" w:eastAsia="仿宋" w:cs="仿宋"/>
          <w:color w:val="auto"/>
          <w:sz w:val="28"/>
          <w:szCs w:val="28"/>
        </w:rPr>
        <w:t>.com）发送下列证件及材料扫描件或照片：</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1.初试准考证（研招网下载）；</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2.身份证</w:t>
      </w:r>
      <w:r>
        <w:rPr>
          <w:rFonts w:hint="eastAsia" w:ascii="仿宋" w:hAnsi="仿宋" w:eastAsia="仿宋" w:cs="仿宋"/>
          <w:color w:val="auto"/>
          <w:sz w:val="28"/>
          <w:szCs w:val="28"/>
          <w:lang w:eastAsia="zh-CN"/>
        </w:rPr>
        <w:t>及复印件</w:t>
      </w:r>
      <w:r>
        <w:rPr>
          <w:rFonts w:hint="eastAsia" w:ascii="仿宋" w:hAnsi="仿宋" w:eastAsia="仿宋" w:cs="仿宋"/>
          <w:color w:val="auto"/>
          <w:sz w:val="28"/>
          <w:szCs w:val="28"/>
        </w:rPr>
        <w:t>（正反面），其中少数民族考生身份以报考时查验的身份证为准，复试时不得更改（身份证如果丢失，需由户口所在地派出所出具证明，并于证明上贴本人照片并骑缝加盖公章）；</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3.应届考生：学生证或在读证明以及《教育部学籍在线验证报告》的下载件（网址：http://www.chsi.com.cn/xlcx/bgcx.jsp）;</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4.历届考生：毕业证、学位证，《教育部学历证书电子注册备案表》的下载件（网址：http://www.chsi.com.cn/xlcx/）；因毕业时间早而不能在线验证的，需提供教育部《中国高等教育学历认证报告》（网址：http://www.chsi.com.cn/xlrz/）；</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5.非全日制考生须提供在职证明（应届生提供就业协议），报考阶段已经向我校提交证明的不用再次提交；</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6.所在学校学籍管理部门盖有公章的成绩证明；</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7.《202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年江西科技师范大学研究生招生政审表》（见附件1）；</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8.报考类别为定向的考生复试时还需提交加盖有关单位公章的定向协议书。</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少数民族高层骨干人才计划的考生须提供《报考202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年少数民族高层次骨干人才计划硕士研究生考生登记表》；</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9.退役大学生士兵专项计划考生需提交本人入伍前的入学信息以及入伍、退役证书；</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10.《诚信复试承诺书》（见附件2）；</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11.其他能力证明材料和学院规定的其它材料。</w:t>
      </w:r>
    </w:p>
    <w:p>
      <w:pPr>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特别提示：</w:t>
      </w:r>
      <w:r>
        <w:rPr>
          <w:rFonts w:hint="eastAsia" w:ascii="仿宋" w:hAnsi="仿宋" w:eastAsia="仿宋" w:cs="仿宋"/>
          <w:color w:val="auto"/>
          <w:sz w:val="28"/>
          <w:szCs w:val="28"/>
        </w:rPr>
        <w:t>复试结束后，凡未进行资格审查或资格审查未通过的考生一律不予录取。</w:t>
      </w:r>
    </w:p>
    <w:p>
      <w:pPr>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（三）复试内容及计分办法：</w:t>
      </w:r>
    </w:p>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第一阶段：</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思想政治素质和品德考核</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采取“函调”的方式对考生的思想政治素质和品德进行考核。按要求提交《江西科技师范大学研究生招生政审表》扫描件或照片。</w:t>
      </w:r>
    </w:p>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第二阶段：</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复试内容包括专业能力考核、综合素质考核两部分。专业能力考核包括外语听说能力测试和专业课测试；综合素质考核包括实验（实践）能力测试和综合面试。</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1.外语能力测试：</w:t>
      </w:r>
      <w:r>
        <w:rPr>
          <w:rFonts w:ascii="Times New Roman" w:hAnsi="Times New Roman" w:eastAsia="仿宋_GB2312" w:cs="Times New Roman"/>
          <w:color w:val="auto"/>
          <w:sz w:val="28"/>
          <w:szCs w:val="28"/>
        </w:rPr>
        <w:t>以面试形式进行，将外语听说测试专家并入综合面试专家组</w:t>
      </w:r>
      <w:r>
        <w:rPr>
          <w:rFonts w:hint="eastAsia" w:ascii="Times New Roman" w:hAnsi="Times New Roman" w:eastAsia="仿宋_GB2312" w:cs="Times New Roman"/>
          <w:color w:val="auto"/>
          <w:sz w:val="28"/>
          <w:szCs w:val="28"/>
        </w:rPr>
        <w:t>，由专门的复试小组成员现场打分</w:t>
      </w:r>
      <w:r>
        <w:rPr>
          <w:rFonts w:ascii="Times New Roman" w:hAnsi="Times New Roman" w:eastAsia="仿宋_GB2312" w:cs="Times New Roman"/>
          <w:color w:val="auto"/>
          <w:sz w:val="28"/>
          <w:szCs w:val="28"/>
        </w:rPr>
        <w:t>。</w:t>
      </w:r>
    </w:p>
    <w:p>
      <w:pPr>
        <w:ind w:firstLine="560" w:firstLineChars="200"/>
        <w:rPr>
          <w:rFonts w:hint="eastAsia" w:ascii="仿宋" w:hAnsi="仿宋" w:eastAsia="仿宋" w:cs="仿宋"/>
          <w:color w:val="auto"/>
          <w:sz w:val="28"/>
          <w:szCs w:val="28"/>
        </w:rPr>
      </w:pPr>
      <w:bookmarkStart w:id="0" w:name="_GoBack"/>
      <w:r>
        <w:rPr>
          <w:rFonts w:hint="eastAsia" w:ascii="仿宋" w:hAnsi="仿宋" w:eastAsia="仿宋" w:cs="仿宋"/>
          <w:color w:val="auto"/>
          <w:sz w:val="28"/>
          <w:szCs w:val="28"/>
        </w:rPr>
        <w:t>2.</w:t>
      </w:r>
      <w:r>
        <w:rPr>
          <w:rFonts w:hint="eastAsia" w:ascii="仿宋" w:hAnsi="仿宋" w:eastAsia="仿宋" w:cs="仿宋"/>
          <w:sz w:val="28"/>
          <w:szCs w:val="28"/>
        </w:rPr>
        <w:t>专业课测试（复试科目笔试）：依据《2023 年硕士研究生招生简章》中公布的复试笔试科目内容进行。</w:t>
      </w:r>
    </w:p>
    <w:bookmarkEnd w:id="0"/>
    <w:p>
      <w:pPr>
        <w:spacing w:line="360" w:lineRule="auto"/>
        <w:ind w:firstLine="560" w:firstLineChars="200"/>
        <w:rPr>
          <w:rFonts w:ascii="Times New Roman" w:hAnsi="Times New Roman" w:eastAsia="仿宋_GB2312" w:cs="Times New Roman"/>
          <w:color w:val="auto"/>
          <w:sz w:val="28"/>
          <w:szCs w:val="28"/>
        </w:rPr>
      </w:pPr>
      <w:r>
        <w:rPr>
          <w:rFonts w:hint="eastAsia" w:ascii="仿宋" w:hAnsi="仿宋" w:eastAsia="仿宋" w:cs="仿宋"/>
          <w:color w:val="auto"/>
          <w:sz w:val="28"/>
          <w:szCs w:val="28"/>
        </w:rPr>
        <w:t>3.综合素质考核：</w:t>
      </w:r>
      <w:r>
        <w:rPr>
          <w:rFonts w:ascii="Times New Roman" w:hAnsi="Times New Roman" w:eastAsia="仿宋_GB2312" w:cs="Times New Roman"/>
          <w:color w:val="auto"/>
          <w:sz w:val="28"/>
          <w:szCs w:val="28"/>
        </w:rPr>
        <w:t>考核内容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专业复试小组</w:t>
      </w:r>
      <w:r>
        <w:rPr>
          <w:rFonts w:hint="eastAsia" w:ascii="Times New Roman" w:hAnsi="Times New Roman" w:eastAsia="仿宋_GB2312" w:cs="Times New Roman"/>
          <w:color w:val="auto"/>
          <w:sz w:val="28"/>
          <w:szCs w:val="28"/>
        </w:rPr>
        <w:t>将</w:t>
      </w:r>
      <w:r>
        <w:rPr>
          <w:rFonts w:ascii="Times New Roman" w:hAnsi="Times New Roman" w:eastAsia="仿宋_GB2312" w:cs="Times New Roman"/>
          <w:color w:val="auto"/>
          <w:sz w:val="28"/>
          <w:szCs w:val="28"/>
        </w:rPr>
        <w:t>根据学科自身特色制定更加详细的面试方案。</w:t>
      </w:r>
    </w:p>
    <w:p>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综合素质</w:t>
      </w:r>
      <w:r>
        <w:rPr>
          <w:rFonts w:ascii="Times New Roman" w:hAnsi="Times New Roman" w:eastAsia="仿宋_GB2312" w:cs="Times New Roman"/>
          <w:color w:val="auto"/>
          <w:sz w:val="28"/>
          <w:szCs w:val="28"/>
        </w:rPr>
        <w:t>面试全程由各专业复试小组负责考核，面试成绩由每位复试小组成员独立给出分数，然后取算术平均值得出。</w:t>
      </w:r>
    </w:p>
    <w:p>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每个考生总计面试时长一般为30分钟左右，具体时间可由面试专家组根据面试情况适当调整。</w:t>
      </w:r>
    </w:p>
    <w:p>
      <w:pPr>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计分办法及具体要求：</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1.复试成绩总分200分，其中专业能力考核100分，综合素质考核100分。专业能力考核成绩包括外语听说能力测试25分、专业课测试75分；综合素质考核成绩包括实验（实践）能力测试和综合面试共计100分。</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2.考生复试成绩包括专业能力考核、综合素质考核两部分成绩之和，其复试成绩低于120分视为复试成绩不合格。</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3.专业课测试范围依据《招生简章》中公布的复试科目内容进行。</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同等学力考生在复试期间除参加上述各项内容的复试外，还须按《招生简章》要求加试所报考专业的两门本科主干课程。加试方式为笔试，试卷满分为100分，加试科目成绩不计入复试总分。加试科目低于60分为不合格。</w:t>
      </w:r>
    </w:p>
    <w:p>
      <w:pPr>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（四）特殊加分政策：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3.参加“选聘高校毕业生到村任职”项目服务期满、考核称职以上的考生，3年内参加全国硕士研究生招生考试的，初试总分加10分，同等条件下优先录取，其中报考人文社科类专业研究生的，初试总分加15分。</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初试加分项目不累计，同时满足两项以上初试加分条件的考生按最高项加分。</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符合特殊加分政策的考生须在复试前48小时通过</w:t>
      </w:r>
      <w:r>
        <w:rPr>
          <w:rFonts w:hint="eastAsia" w:ascii="仿宋" w:hAnsi="仿宋" w:eastAsia="仿宋" w:cs="仿宋"/>
          <w:color w:val="auto"/>
          <w:sz w:val="28"/>
          <w:szCs w:val="28"/>
          <w:highlight w:val="none"/>
        </w:rPr>
        <w:t>邮件（</w:t>
      </w:r>
      <w:r>
        <w:rPr>
          <w:rFonts w:hint="eastAsia" w:ascii="仿宋" w:hAnsi="仿宋" w:eastAsia="仿宋" w:cs="仿宋"/>
          <w:color w:val="auto"/>
          <w:sz w:val="28"/>
          <w:szCs w:val="28"/>
        </w:rPr>
        <w:t>邮件地址：</w:t>
      </w:r>
      <w:r>
        <w:rPr>
          <w:rFonts w:hint="eastAsia" w:ascii="仿宋" w:hAnsi="仿宋" w:eastAsia="仿宋" w:cs="仿宋"/>
          <w:color w:val="auto"/>
          <w:sz w:val="28"/>
          <w:szCs w:val="28"/>
          <w:lang w:val="en-US" w:eastAsia="zh-CN"/>
        </w:rPr>
        <w:t>ksdwxy2023@163</w:t>
      </w:r>
      <w:r>
        <w:rPr>
          <w:rFonts w:hint="eastAsia" w:ascii="仿宋" w:hAnsi="仿宋" w:eastAsia="仿宋" w:cs="仿宋"/>
          <w:color w:val="auto"/>
          <w:sz w:val="28"/>
          <w:szCs w:val="28"/>
        </w:rPr>
        <w:t>.com</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报备，审核通过后在学院网站进行公布。未在规定时间内按要求报备者，视为放弃特殊加分申请资格。</w:t>
      </w:r>
    </w:p>
    <w:p>
      <w:pPr>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（六）</w:t>
      </w:r>
      <w:r>
        <w:rPr>
          <w:rFonts w:hint="eastAsia" w:ascii="仿宋" w:hAnsi="仿宋" w:eastAsia="仿宋" w:cs="仿宋"/>
          <w:b/>
          <w:bCs/>
          <w:color w:val="auto"/>
          <w:spacing w:val="-10"/>
          <w:sz w:val="28"/>
          <w:szCs w:val="28"/>
        </w:rPr>
        <w:t>复试总成绩的计算办法</w:t>
      </w:r>
    </w:p>
    <w:p>
      <w:pPr>
        <w:ind w:firstLine="560" w:firstLineChars="200"/>
        <w:rPr>
          <w:rFonts w:hint="eastAsia" w:ascii="黑体" w:hAnsi="黑体" w:eastAsia="黑体" w:cs="黑体"/>
          <w:b/>
          <w:color w:val="auto"/>
          <w:sz w:val="28"/>
          <w:szCs w:val="28"/>
        </w:rPr>
      </w:pPr>
      <w:r>
        <w:rPr>
          <w:rFonts w:hint="eastAsia" w:ascii="仿宋" w:hAnsi="仿宋" w:eastAsia="仿宋" w:cs="仿宋"/>
          <w:color w:val="auto"/>
          <w:sz w:val="28"/>
          <w:szCs w:val="28"/>
        </w:rPr>
        <w:t>复试总成绩的计算公式为：考生总成绩=（初试总成绩÷2.5）×</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 + 复试总成绩×</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p>
    <w:p>
      <w:pPr>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二、体检</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我校</w:t>
      </w:r>
      <w:r>
        <w:rPr>
          <w:rFonts w:hint="eastAsia" w:ascii="仿宋" w:hAnsi="仿宋" w:eastAsia="仿宋" w:cs="仿宋"/>
          <w:color w:val="auto"/>
          <w:sz w:val="28"/>
          <w:szCs w:val="28"/>
          <w:lang w:eastAsia="zh-CN"/>
        </w:rPr>
        <w:t>不</w:t>
      </w:r>
      <w:r>
        <w:rPr>
          <w:rFonts w:hint="eastAsia" w:ascii="仿宋" w:hAnsi="仿宋" w:eastAsia="仿宋" w:cs="仿宋"/>
          <w:color w:val="auto"/>
          <w:sz w:val="28"/>
          <w:szCs w:val="28"/>
        </w:rPr>
        <w:t>组织在校体检，体检标准参照教育部、卫生部、中国残联制订的《普通高等学校招生体检工作指导意见》（教学〔2003〕3号）和《教育部办公厅 卫生部办公厅关于普通高等学校招生学生入学身体检查取消乙肝项目检测有关问题的通知》（教学厅〔2010〕2号）文件进行，我校对体检要求不做另行规定。</w:t>
      </w:r>
      <w:r>
        <w:rPr>
          <w:rFonts w:hint="eastAsia" w:ascii="仿宋" w:hAnsi="仿宋" w:eastAsia="仿宋" w:cs="仿宋"/>
          <w:color w:val="auto"/>
          <w:sz w:val="28"/>
          <w:szCs w:val="28"/>
          <w:lang w:eastAsia="zh-CN"/>
        </w:rPr>
        <w:t>在拟录取后需提供一份二级甲等及以上医院的常规体检报告，在规定时间内（一般在接收拟录取</w:t>
      </w:r>
      <w:r>
        <w:rPr>
          <w:rFonts w:hint="eastAsia" w:ascii="仿宋" w:hAnsi="仿宋" w:eastAsia="仿宋" w:cs="仿宋"/>
          <w:color w:val="auto"/>
          <w:sz w:val="28"/>
          <w:szCs w:val="28"/>
          <w:lang w:val="en-US" w:eastAsia="zh-CN"/>
        </w:rPr>
        <w:t>5天内</w:t>
      </w:r>
      <w:r>
        <w:rPr>
          <w:rFonts w:hint="eastAsia" w:ascii="仿宋" w:hAnsi="仿宋" w:eastAsia="仿宋" w:cs="仿宋"/>
          <w:color w:val="auto"/>
          <w:sz w:val="28"/>
          <w:szCs w:val="28"/>
          <w:lang w:eastAsia="zh-CN"/>
        </w:rPr>
        <w:t>）交至所在学院。体检结论由校医院确定，体检异议由校医院负责解释。体检不合格者</w:t>
      </w:r>
      <w:r>
        <w:rPr>
          <w:rFonts w:hint="eastAsia" w:ascii="仿宋" w:hAnsi="仿宋" w:eastAsia="仿宋" w:cs="仿宋"/>
          <w:color w:val="auto"/>
          <w:sz w:val="28"/>
          <w:szCs w:val="28"/>
        </w:rPr>
        <w:t>，则取消其录取</w:t>
      </w:r>
      <w:r>
        <w:rPr>
          <w:rFonts w:hint="eastAsia" w:ascii="仿宋" w:hAnsi="仿宋" w:eastAsia="仿宋" w:cs="仿宋"/>
          <w:color w:val="auto"/>
          <w:sz w:val="28"/>
          <w:szCs w:val="28"/>
          <w:lang w:eastAsia="zh-CN"/>
        </w:rPr>
        <w:t>资格</w:t>
      </w:r>
      <w:r>
        <w:rPr>
          <w:rFonts w:hint="eastAsia" w:ascii="仿宋" w:hAnsi="仿宋" w:eastAsia="仿宋" w:cs="仿宋"/>
          <w:color w:val="auto"/>
          <w:sz w:val="28"/>
          <w:szCs w:val="28"/>
        </w:rPr>
        <w:t>。录取学生入学时须参加学校统一组织的新生入学体检。</w:t>
      </w:r>
    </w:p>
    <w:p>
      <w:pPr>
        <w:ind w:firstLine="562" w:firstLineChars="200"/>
        <w:rPr>
          <w:rFonts w:ascii="仿宋" w:hAnsi="仿宋" w:eastAsia="仿宋" w:cs="仿宋"/>
          <w:color w:val="auto"/>
          <w:sz w:val="28"/>
          <w:szCs w:val="28"/>
        </w:rPr>
      </w:pPr>
      <w:r>
        <w:rPr>
          <w:rFonts w:hint="eastAsia" w:ascii="黑体" w:hAnsi="黑体" w:eastAsia="黑体" w:cs="黑体"/>
          <w:b/>
          <w:color w:val="auto"/>
          <w:sz w:val="28"/>
          <w:szCs w:val="28"/>
        </w:rPr>
        <w:t>三、录取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贯彻对考生进行德智体能全面衡量的精神，坚持择优录取，保证质量，宁缺毋滥的原则。对参加复试合格的考生先录取报考第一志愿考生，再录取调剂考生。</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录取时按照考生总成绩从高到低进行名次排序，若总成绩相同，按照复试成绩从高到低排序，调剂考生可根据复试批次，分批次排名，分批次录取。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凡未进行资格审查或资格审查未通过的考生一律不予录取。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 没有参加复试或者复试成绩不合格的考生将不予录取。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 对同等学力考生，加试科目不及格者，不予录取。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 对于思想品德考核不合格者不予录取。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 定向就业的硕士研究生应当在被录取前与我校、用人单位分别签订定向就业合同，考生因报考硕士研究生与所在单位产生的问题由考生自行处理。若因此造成考生不能复试或无法录取，我校不承担责任。</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8.应届本科毕业生及自学考试和网络教育届时可毕业本科生考生，入学时未取得国家承认的本科毕业证书者，录取资格无效。</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年拟录取的硕士研究生入学后3个月内，我校将对所有考生进行全面复查。复查不合格者，取消学籍；情节严重的，移交有关部门调查处理。</w:t>
      </w:r>
    </w:p>
    <w:p>
      <w:pPr>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四、信息公开与监督</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我校将根据本单位实际复试录取情况，通过“全国硕士生招生调剂服务系统”及时、准确发布计划余额信息及接收考生调剂申请的初试成绩等基本要求，并将利用调剂系统在线留言功能、咨询电话等渠道为考生调剂提供良好服务。同时，我校将按照教育部有关规定及我校的复试录取办法和相关实施细则，提前在向社会公布并严格执行。复试录取办法中明确考生进入复试的初试成绩和其他业务要求，以及复试、调剂、录取等各环节具体规定。缺额情况、复试录取办法等信息均在我校研究生院（http://yjs.jxstnu.edu.cn/）主页公示。未按要求提前公布的复试录取规定一律无效。</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在复试、录取阶段，各学院</w:t>
      </w:r>
      <w:r>
        <w:rPr>
          <w:rFonts w:hint="eastAsia" w:ascii="仿宋" w:hAnsi="仿宋" w:eastAsia="仿宋" w:cs="仿宋"/>
          <w:color w:val="auto"/>
          <w:sz w:val="28"/>
          <w:szCs w:val="28"/>
        </w:rPr>
        <w:t>各专业</w:t>
      </w:r>
      <w:r>
        <w:rPr>
          <w:rFonts w:hint="eastAsia" w:ascii="仿宋" w:hAnsi="仿宋" w:eastAsia="仿宋" w:cs="仿宋"/>
          <w:color w:val="auto"/>
          <w:sz w:val="28"/>
          <w:szCs w:val="28"/>
          <w:lang w:eastAsia="zh-CN"/>
        </w:rPr>
        <w:t>招生人数、参加复试考生名单（包括考生姓名、考生编号、初试各科成绩等信息）和拟录取考生名单（包括考生姓名、考生编号、初试成绩、复试成绩、总成绩等信息）</w:t>
      </w:r>
      <w:r>
        <w:rPr>
          <w:rFonts w:hint="eastAsia" w:ascii="仿宋" w:hAnsi="仿宋" w:eastAsia="仿宋" w:cs="仿宋"/>
          <w:color w:val="auto"/>
          <w:sz w:val="28"/>
          <w:szCs w:val="28"/>
        </w:rPr>
        <w:t>将通过学院网站上予以公布</w:t>
      </w:r>
      <w:r>
        <w:rPr>
          <w:rFonts w:hint="eastAsia" w:ascii="仿宋" w:hAnsi="仿宋" w:eastAsia="仿宋" w:cs="仿宋"/>
          <w:color w:val="auto"/>
          <w:sz w:val="28"/>
          <w:szCs w:val="28"/>
          <w:lang w:eastAsia="zh-CN"/>
        </w:rPr>
        <w:t>，对破格复试、参加专项计划、享受初试加分或照顾政策的考生相关情况，在公布考生名单时应当进行说明。相关信息及材料需存档备查，并明确责任人。</w:t>
      </w:r>
      <w:r>
        <w:rPr>
          <w:rFonts w:hint="eastAsia" w:ascii="仿宋" w:hAnsi="仿宋" w:eastAsia="仿宋" w:cs="仿宋"/>
          <w:color w:val="auto"/>
          <w:sz w:val="28"/>
          <w:szCs w:val="28"/>
        </w:rPr>
        <w:t>学校研究生院网站上</w:t>
      </w:r>
      <w:r>
        <w:rPr>
          <w:rFonts w:hint="eastAsia" w:ascii="仿宋" w:hAnsi="仿宋" w:eastAsia="仿宋" w:cs="仿宋"/>
          <w:color w:val="auto"/>
          <w:sz w:val="28"/>
          <w:szCs w:val="28"/>
          <w:lang w:eastAsia="zh-CN"/>
        </w:rPr>
        <w:t>会统一</w:t>
      </w:r>
      <w:r>
        <w:rPr>
          <w:rFonts w:hint="eastAsia" w:ascii="仿宋" w:hAnsi="仿宋" w:eastAsia="仿宋" w:cs="仿宋"/>
          <w:color w:val="auto"/>
          <w:sz w:val="28"/>
          <w:szCs w:val="28"/>
        </w:rPr>
        <w:t>公示</w:t>
      </w:r>
      <w:r>
        <w:rPr>
          <w:rFonts w:hint="eastAsia" w:ascii="仿宋" w:hAnsi="仿宋" w:eastAsia="仿宋" w:cs="仿宋"/>
          <w:color w:val="auto"/>
          <w:sz w:val="28"/>
          <w:szCs w:val="28"/>
          <w:lang w:eastAsia="zh-CN"/>
        </w:rPr>
        <w:t>拟录取名单</w:t>
      </w:r>
      <w:r>
        <w:rPr>
          <w:rFonts w:hint="eastAsia" w:ascii="仿宋" w:hAnsi="仿宋" w:eastAsia="仿宋" w:cs="仿宋"/>
          <w:color w:val="auto"/>
          <w:sz w:val="28"/>
          <w:szCs w:val="28"/>
        </w:rPr>
        <w:t>，公示时间不少于10个工作日。</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（三）学校研究生复试、调剂及录取相关规定均需经学校招生工作领导小组审定，学院研究生复试、调剂及录取相关规定均需经研究生院审定后方可对外公布和实施。</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四）凡有亲属（指夫妻、直系亲属、三代以内旁系血亲和姻亲）参加复试的教职工，必须回避复试、录取工作的全过程。所有参与复试工作的评委及工作人员，须签订《江西科技师范大学硕士研究生复试廉政责任书》，命题教师须签订《江西科技师范大学研究生入学考试命题教师保密承诺书》。所有参与复试的工作人员都要认真负责，切实维护复试工作的公平公正，对徇私舞弊者追究责任。</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（五）复试及调剂录取规定研究生院工作咨询电话：0791-83876373、83823357；电子邮箱：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"mailto:jxksdzj@163.com"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jxksdzj@163.com</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pStyle w:val="4"/>
        <w:spacing w:beforeAutospacing="0" w:afterAutospacing="0" w:line="5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学校复试及录取工作监督和投诉电话：校研究生院：0791-83876373；校纪委监督检查室：0791-83805935。</w:t>
      </w:r>
    </w:p>
    <w:p>
      <w:pPr>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五、其他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1.依据《招生管理规定》，如复试中出现突发状况，文学院认为有必要时可对相关考生再次复试。</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2.复试期间发现考生不符合报考规定条件、政治思想道德及身心健康状况不符合录取要求的，一律视为不合格，不予录取。</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3.考生本人须签写《诚信复试承诺书》，承诺所提交全部材料真实和复试过程诚实守信。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4.在复试过程中存在违规行为的考生，一经查实，即按照《国家教育考试违规处理办法》、《普通高等学校招生违规行为处理暂行办法》等规定严肃处理。</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5.其他未尽事宜参照《江西科技师范大学 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年硕士研究生复试录取办法》。</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6.复试过程中，如果上级部门出台新的政策，文学院将做相应调整，请考生及时关注文学院网站通知。</w:t>
      </w:r>
    </w:p>
    <w:p>
      <w:pPr>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六、联系方式</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于瑞</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17370095055</w:t>
      </w:r>
    </w:p>
    <w:p>
      <w:pPr>
        <w:ind w:firstLine="560" w:firstLineChars="200"/>
        <w:rPr>
          <w:rStyle w:val="8"/>
          <w:rFonts w:ascii="仿宋" w:hAnsi="仿宋" w:eastAsia="仿宋" w:cs="仿宋"/>
          <w:color w:val="auto"/>
          <w:sz w:val="28"/>
          <w:szCs w:val="28"/>
        </w:rPr>
      </w:pPr>
      <w:r>
        <w:rPr>
          <w:rFonts w:hint="eastAsia" w:ascii="仿宋" w:hAnsi="仿宋" w:eastAsia="仿宋" w:cs="仿宋"/>
          <w:color w:val="auto"/>
          <w:sz w:val="28"/>
          <w:szCs w:val="28"/>
        </w:rPr>
        <w:t>联系邮箱：</w:t>
      </w:r>
      <w:r>
        <w:rPr>
          <w:color w:val="auto"/>
        </w:rPr>
        <w:fldChar w:fldCharType="begin"/>
      </w:r>
      <w:r>
        <w:rPr>
          <w:color w:val="auto"/>
        </w:rPr>
        <w:instrText xml:space="preserve"> HYPERLINK "mailto:694242723@qq.com" </w:instrText>
      </w:r>
      <w:r>
        <w:rPr>
          <w:color w:val="auto"/>
        </w:rPr>
        <w:fldChar w:fldCharType="separate"/>
      </w:r>
      <w:r>
        <w:rPr>
          <w:rStyle w:val="8"/>
          <w:rFonts w:hint="eastAsia" w:ascii="仿宋" w:hAnsi="仿宋" w:eastAsia="仿宋" w:cs="仿宋"/>
          <w:color w:val="auto"/>
          <w:sz w:val="28"/>
          <w:szCs w:val="28"/>
          <w:lang w:val="en-US" w:eastAsia="zh-CN"/>
        </w:rPr>
        <w:t>392732472</w:t>
      </w:r>
      <w:r>
        <w:rPr>
          <w:rStyle w:val="8"/>
          <w:rFonts w:ascii="仿宋" w:hAnsi="仿宋" w:eastAsia="仿宋" w:cs="仿宋"/>
          <w:color w:val="auto"/>
          <w:sz w:val="28"/>
          <w:szCs w:val="28"/>
        </w:rPr>
        <w:t>@qq.com</w:t>
      </w:r>
      <w:r>
        <w:rPr>
          <w:rStyle w:val="8"/>
          <w:rFonts w:ascii="仿宋" w:hAnsi="仿宋" w:eastAsia="仿宋" w:cs="仿宋"/>
          <w:color w:val="auto"/>
          <w:sz w:val="28"/>
          <w:szCs w:val="28"/>
        </w:rPr>
        <w:fldChar w:fldCharType="end"/>
      </w:r>
    </w:p>
    <w:p>
      <w:pPr>
        <w:ind w:firstLine="560" w:firstLineChars="200"/>
        <w:rPr>
          <w:rStyle w:val="8"/>
          <w:rFonts w:hint="default" w:ascii="仿宋" w:hAnsi="仿宋" w:eastAsia="仿宋" w:cs="仿宋"/>
          <w:color w:val="auto"/>
          <w:sz w:val="28"/>
          <w:szCs w:val="28"/>
          <w:lang w:val="en-US" w:eastAsia="zh-CN"/>
        </w:rPr>
      </w:pPr>
      <w:r>
        <w:rPr>
          <w:rStyle w:val="8"/>
          <w:rFonts w:hint="eastAsia" w:ascii="仿宋" w:hAnsi="仿宋" w:eastAsia="仿宋" w:cs="仿宋"/>
          <w:color w:val="auto"/>
          <w:sz w:val="28"/>
          <w:szCs w:val="28"/>
          <w:lang w:val="en-US" w:eastAsia="zh-CN"/>
        </w:rPr>
        <w:t>信息发布QQ群：771424631</w:t>
      </w:r>
    </w:p>
    <w:p>
      <w:pPr>
        <w:ind w:firstLine="560" w:firstLineChars="200"/>
        <w:rPr>
          <w:rFonts w:ascii="仿宋" w:hAnsi="仿宋" w:eastAsia="仿宋" w:cs="仿宋"/>
          <w:color w:val="auto"/>
          <w:sz w:val="28"/>
          <w:szCs w:val="28"/>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ind w:firstLine="560" w:firstLineChars="200"/>
        <w:rPr>
          <w:rFonts w:ascii="仿宋" w:hAnsi="仿宋" w:eastAsia="仿宋" w:cs="仿宋"/>
          <w:color w:val="auto"/>
          <w:sz w:val="28"/>
          <w:szCs w:val="28"/>
        </w:rPr>
      </w:pPr>
    </w:p>
    <w:p>
      <w:pPr>
        <w:ind w:firstLine="560" w:firstLineChars="200"/>
        <w:jc w:val="both"/>
        <w:rPr>
          <w:rFonts w:ascii="仿宋" w:hAnsi="仿宋" w:eastAsia="仿宋" w:cs="仿宋"/>
          <w:b/>
          <w:bCs/>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文 学 院</w:t>
      </w:r>
    </w:p>
    <w:p>
      <w:pPr>
        <w:ind w:firstLine="4779" w:firstLineChars="1700"/>
        <w:jc w:val="right"/>
        <w:rPr>
          <w:rFonts w:hint="eastAsia" w:ascii="仿宋" w:hAnsi="仿宋" w:eastAsia="仿宋" w:cs="仿宋"/>
          <w:b/>
          <w:bCs/>
          <w:color w:val="auto"/>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日</w:t>
      </w:r>
    </w:p>
    <w:p>
      <w:pPr>
        <w:pStyle w:val="4"/>
        <w:spacing w:beforeAutospacing="0" w:afterAutospacing="0" w:line="540" w:lineRule="exact"/>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附件1：</w:t>
      </w:r>
    </w:p>
    <w:p>
      <w:pPr>
        <w:pStyle w:val="4"/>
        <w:spacing w:beforeLines="50" w:beforeAutospacing="0" w:afterLines="50" w:afterAutospacing="0" w:line="540" w:lineRule="exact"/>
        <w:jc w:val="center"/>
        <w:rPr>
          <w:rFonts w:ascii="Times New Roman" w:hAnsi="Times New Roman" w:eastAsia="黑体"/>
          <w:color w:val="auto"/>
          <w:sz w:val="32"/>
          <w:szCs w:val="32"/>
        </w:rPr>
      </w:pPr>
      <w:r>
        <w:rPr>
          <w:rFonts w:ascii="Times New Roman" w:hAnsi="Times New Roman" w:eastAsia="黑体"/>
          <w:color w:val="auto"/>
          <w:sz w:val="32"/>
          <w:szCs w:val="32"/>
        </w:rPr>
        <w:t>202</w:t>
      </w:r>
      <w:r>
        <w:rPr>
          <w:rFonts w:hint="eastAsia" w:ascii="Times New Roman" w:hAnsi="Times New Roman" w:eastAsia="黑体"/>
          <w:color w:val="auto"/>
          <w:sz w:val="32"/>
          <w:szCs w:val="32"/>
          <w:lang w:val="en-US" w:eastAsia="zh-CN"/>
        </w:rPr>
        <w:t>3</w:t>
      </w:r>
      <w:r>
        <w:rPr>
          <w:rFonts w:ascii="Times New Roman" w:hAnsi="黑体" w:eastAsia="黑体"/>
          <w:color w:val="auto"/>
          <w:sz w:val="32"/>
          <w:szCs w:val="32"/>
        </w:rPr>
        <w:t>年江西科技师范大学研究生招生政审表</w:t>
      </w:r>
    </w:p>
    <w:p>
      <w:pPr>
        <w:jc w:val="left"/>
        <w:rPr>
          <w:bCs/>
          <w:color w:val="auto"/>
        </w:rPr>
      </w:pPr>
      <w:r>
        <w:rPr>
          <w:rFonts w:hint="eastAsia"/>
          <w:bCs/>
          <w:color w:val="auto"/>
        </w:rPr>
        <w:t>报考学科专业（领域）：</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540"/>
        <w:gridCol w:w="1080"/>
        <w:gridCol w:w="956"/>
        <w:gridCol w:w="720"/>
        <w:gridCol w:w="124"/>
        <w:gridCol w:w="1080"/>
        <w:gridCol w:w="2520"/>
        <w:gridCol w:w="900"/>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260" w:type="dxa"/>
            <w:gridSpan w:val="2"/>
            <w:noWrap w:val="0"/>
            <w:vAlign w:val="center"/>
          </w:tcPr>
          <w:p>
            <w:pPr>
              <w:spacing w:line="400" w:lineRule="exact"/>
              <w:ind w:firstLine="210"/>
              <w:jc w:val="center"/>
              <w:rPr>
                <w:bCs/>
                <w:color w:val="auto"/>
              </w:rPr>
            </w:pPr>
            <w:r>
              <w:rPr>
                <w:rFonts w:hint="eastAsia"/>
                <w:bCs/>
                <w:color w:val="auto"/>
              </w:rPr>
              <w:t>姓</w:t>
            </w:r>
            <w:r>
              <w:rPr>
                <w:bCs/>
                <w:color w:val="auto"/>
              </w:rPr>
              <w:t xml:space="preserve"> </w:t>
            </w:r>
            <w:r>
              <w:rPr>
                <w:rFonts w:hint="eastAsia"/>
                <w:bCs/>
                <w:color w:val="auto"/>
              </w:rPr>
              <w:t>名</w:t>
            </w:r>
          </w:p>
        </w:tc>
        <w:tc>
          <w:tcPr>
            <w:tcW w:w="1080" w:type="dxa"/>
            <w:noWrap w:val="0"/>
            <w:vAlign w:val="center"/>
          </w:tcPr>
          <w:p>
            <w:pPr>
              <w:spacing w:line="400" w:lineRule="exact"/>
              <w:jc w:val="center"/>
              <w:rPr>
                <w:bCs/>
                <w:color w:val="auto"/>
              </w:rPr>
            </w:pPr>
          </w:p>
        </w:tc>
        <w:tc>
          <w:tcPr>
            <w:tcW w:w="956" w:type="dxa"/>
            <w:noWrap w:val="0"/>
            <w:vAlign w:val="center"/>
          </w:tcPr>
          <w:p>
            <w:pPr>
              <w:spacing w:line="400" w:lineRule="exact"/>
              <w:jc w:val="center"/>
              <w:rPr>
                <w:bCs/>
                <w:color w:val="auto"/>
              </w:rPr>
            </w:pPr>
            <w:r>
              <w:rPr>
                <w:rFonts w:hint="eastAsia"/>
                <w:bCs/>
                <w:color w:val="auto"/>
              </w:rPr>
              <w:t>性别</w:t>
            </w:r>
          </w:p>
        </w:tc>
        <w:tc>
          <w:tcPr>
            <w:tcW w:w="720" w:type="dxa"/>
            <w:noWrap w:val="0"/>
            <w:vAlign w:val="center"/>
          </w:tcPr>
          <w:p>
            <w:pPr>
              <w:spacing w:line="400" w:lineRule="exact"/>
              <w:jc w:val="center"/>
              <w:rPr>
                <w:bCs/>
                <w:color w:val="auto"/>
              </w:rPr>
            </w:pPr>
          </w:p>
        </w:tc>
        <w:tc>
          <w:tcPr>
            <w:tcW w:w="1204" w:type="dxa"/>
            <w:gridSpan w:val="2"/>
            <w:noWrap w:val="0"/>
            <w:vAlign w:val="center"/>
          </w:tcPr>
          <w:p>
            <w:pPr>
              <w:spacing w:line="400" w:lineRule="exact"/>
              <w:jc w:val="center"/>
              <w:rPr>
                <w:bCs/>
                <w:color w:val="auto"/>
              </w:rPr>
            </w:pPr>
            <w:r>
              <w:rPr>
                <w:rFonts w:hint="eastAsia"/>
                <w:bCs/>
                <w:color w:val="auto"/>
              </w:rPr>
              <w:t>出生年月</w:t>
            </w:r>
          </w:p>
        </w:tc>
        <w:tc>
          <w:tcPr>
            <w:tcW w:w="2520" w:type="dxa"/>
            <w:noWrap w:val="0"/>
            <w:vAlign w:val="center"/>
          </w:tcPr>
          <w:p>
            <w:pPr>
              <w:spacing w:line="400" w:lineRule="exact"/>
              <w:jc w:val="center"/>
              <w:rPr>
                <w:bCs/>
                <w:color w:val="auto"/>
              </w:rPr>
            </w:pPr>
          </w:p>
        </w:tc>
        <w:tc>
          <w:tcPr>
            <w:tcW w:w="900" w:type="dxa"/>
            <w:noWrap w:val="0"/>
            <w:vAlign w:val="center"/>
          </w:tcPr>
          <w:p>
            <w:pPr>
              <w:spacing w:line="400" w:lineRule="exact"/>
              <w:jc w:val="center"/>
              <w:rPr>
                <w:bCs/>
                <w:color w:val="auto"/>
              </w:rPr>
            </w:pPr>
            <w:r>
              <w:rPr>
                <w:rFonts w:hint="eastAsia"/>
                <w:bCs/>
                <w:color w:val="auto"/>
              </w:rPr>
              <w:t>籍</w:t>
            </w:r>
            <w:r>
              <w:rPr>
                <w:bCs/>
                <w:color w:val="auto"/>
              </w:rPr>
              <w:t xml:space="preserve">  </w:t>
            </w:r>
            <w:r>
              <w:rPr>
                <w:rFonts w:hint="eastAsia"/>
                <w:bCs/>
                <w:color w:val="auto"/>
              </w:rPr>
              <w:t>贯</w:t>
            </w:r>
          </w:p>
        </w:tc>
        <w:tc>
          <w:tcPr>
            <w:tcW w:w="1204" w:type="dxa"/>
            <w:noWrap w:val="0"/>
            <w:vAlign w:val="center"/>
          </w:tcPr>
          <w:p>
            <w:pPr>
              <w:spacing w:line="400" w:lineRule="exact"/>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260" w:type="dxa"/>
            <w:gridSpan w:val="2"/>
            <w:noWrap w:val="0"/>
            <w:vAlign w:val="center"/>
          </w:tcPr>
          <w:p>
            <w:pPr>
              <w:spacing w:line="480" w:lineRule="exact"/>
              <w:ind w:firstLine="210"/>
              <w:jc w:val="center"/>
              <w:rPr>
                <w:bCs/>
                <w:color w:val="auto"/>
              </w:rPr>
            </w:pPr>
            <w:r>
              <w:rPr>
                <w:rFonts w:hint="eastAsia"/>
                <w:bCs/>
                <w:color w:val="auto"/>
              </w:rPr>
              <w:t>曾用名</w:t>
            </w:r>
          </w:p>
        </w:tc>
        <w:tc>
          <w:tcPr>
            <w:tcW w:w="1080" w:type="dxa"/>
            <w:noWrap w:val="0"/>
            <w:vAlign w:val="center"/>
          </w:tcPr>
          <w:p>
            <w:pPr>
              <w:spacing w:line="480" w:lineRule="exact"/>
              <w:jc w:val="center"/>
              <w:rPr>
                <w:bCs/>
                <w:color w:val="auto"/>
              </w:rPr>
            </w:pPr>
          </w:p>
        </w:tc>
        <w:tc>
          <w:tcPr>
            <w:tcW w:w="956" w:type="dxa"/>
            <w:noWrap w:val="0"/>
            <w:vAlign w:val="center"/>
          </w:tcPr>
          <w:p>
            <w:pPr>
              <w:spacing w:line="480" w:lineRule="exact"/>
              <w:jc w:val="center"/>
              <w:rPr>
                <w:bCs/>
                <w:color w:val="auto"/>
              </w:rPr>
            </w:pPr>
            <w:r>
              <w:rPr>
                <w:rFonts w:hint="eastAsia"/>
                <w:bCs/>
                <w:color w:val="auto"/>
              </w:rPr>
              <w:t>民族</w:t>
            </w:r>
          </w:p>
        </w:tc>
        <w:tc>
          <w:tcPr>
            <w:tcW w:w="720" w:type="dxa"/>
            <w:noWrap w:val="0"/>
            <w:vAlign w:val="center"/>
          </w:tcPr>
          <w:p>
            <w:pPr>
              <w:spacing w:line="480" w:lineRule="exact"/>
              <w:jc w:val="center"/>
              <w:rPr>
                <w:bCs/>
                <w:color w:val="auto"/>
              </w:rPr>
            </w:pPr>
          </w:p>
        </w:tc>
        <w:tc>
          <w:tcPr>
            <w:tcW w:w="1204" w:type="dxa"/>
            <w:gridSpan w:val="2"/>
            <w:noWrap w:val="0"/>
            <w:vAlign w:val="center"/>
          </w:tcPr>
          <w:p>
            <w:pPr>
              <w:spacing w:line="480" w:lineRule="exact"/>
              <w:jc w:val="center"/>
              <w:rPr>
                <w:bCs/>
                <w:color w:val="auto"/>
              </w:rPr>
            </w:pPr>
            <w:r>
              <w:rPr>
                <w:rFonts w:hint="eastAsia"/>
                <w:bCs/>
                <w:color w:val="auto"/>
              </w:rPr>
              <w:t>所在学校</w:t>
            </w:r>
          </w:p>
        </w:tc>
        <w:tc>
          <w:tcPr>
            <w:tcW w:w="2520" w:type="dxa"/>
            <w:noWrap w:val="0"/>
            <w:vAlign w:val="center"/>
          </w:tcPr>
          <w:p>
            <w:pPr>
              <w:jc w:val="center"/>
              <w:rPr>
                <w:bCs/>
                <w:color w:val="auto"/>
              </w:rPr>
            </w:pPr>
          </w:p>
        </w:tc>
        <w:tc>
          <w:tcPr>
            <w:tcW w:w="900" w:type="dxa"/>
            <w:noWrap w:val="0"/>
            <w:vAlign w:val="center"/>
          </w:tcPr>
          <w:p>
            <w:pPr>
              <w:jc w:val="center"/>
              <w:rPr>
                <w:bCs/>
                <w:color w:val="auto"/>
              </w:rPr>
            </w:pPr>
            <w:r>
              <w:rPr>
                <w:rFonts w:hint="eastAsia"/>
                <w:bCs/>
                <w:color w:val="auto"/>
              </w:rPr>
              <w:t>是否华</w:t>
            </w:r>
          </w:p>
          <w:p>
            <w:pPr>
              <w:jc w:val="center"/>
              <w:rPr>
                <w:bCs/>
                <w:color w:val="auto"/>
              </w:rPr>
            </w:pPr>
            <w:r>
              <w:rPr>
                <w:rFonts w:hint="eastAsia"/>
                <w:bCs/>
                <w:color w:val="auto"/>
              </w:rPr>
              <w:t>侨台胞</w:t>
            </w:r>
          </w:p>
        </w:tc>
        <w:tc>
          <w:tcPr>
            <w:tcW w:w="1204" w:type="dxa"/>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260" w:type="dxa"/>
            <w:gridSpan w:val="2"/>
            <w:noWrap w:val="0"/>
            <w:vAlign w:val="center"/>
          </w:tcPr>
          <w:p>
            <w:pPr>
              <w:spacing w:line="400" w:lineRule="exact"/>
              <w:jc w:val="center"/>
              <w:rPr>
                <w:bCs/>
                <w:color w:val="auto"/>
              </w:rPr>
            </w:pPr>
            <w:r>
              <w:rPr>
                <w:rFonts w:hint="eastAsia"/>
                <w:bCs/>
                <w:color w:val="auto"/>
              </w:rPr>
              <w:t>政治面貌</w:t>
            </w:r>
          </w:p>
        </w:tc>
        <w:tc>
          <w:tcPr>
            <w:tcW w:w="1080" w:type="dxa"/>
            <w:noWrap w:val="0"/>
            <w:vAlign w:val="center"/>
          </w:tcPr>
          <w:p>
            <w:pPr>
              <w:spacing w:line="400" w:lineRule="exact"/>
              <w:jc w:val="center"/>
              <w:rPr>
                <w:bCs/>
                <w:color w:val="auto"/>
              </w:rPr>
            </w:pPr>
          </w:p>
        </w:tc>
        <w:tc>
          <w:tcPr>
            <w:tcW w:w="1800" w:type="dxa"/>
            <w:gridSpan w:val="3"/>
            <w:noWrap w:val="0"/>
            <w:vAlign w:val="center"/>
          </w:tcPr>
          <w:p>
            <w:pPr>
              <w:spacing w:line="400" w:lineRule="exact"/>
              <w:jc w:val="center"/>
              <w:rPr>
                <w:bCs/>
                <w:color w:val="auto"/>
              </w:rPr>
            </w:pPr>
            <w:r>
              <w:rPr>
                <w:rFonts w:hint="eastAsia"/>
                <w:bCs/>
                <w:color w:val="auto"/>
              </w:rPr>
              <w:t>本科学习专业</w:t>
            </w:r>
          </w:p>
        </w:tc>
        <w:tc>
          <w:tcPr>
            <w:tcW w:w="5704" w:type="dxa"/>
            <w:gridSpan w:val="4"/>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340" w:type="dxa"/>
            <w:gridSpan w:val="3"/>
            <w:noWrap w:val="0"/>
            <w:vAlign w:val="center"/>
          </w:tcPr>
          <w:p>
            <w:pPr>
              <w:spacing w:line="480" w:lineRule="exact"/>
              <w:jc w:val="center"/>
              <w:rPr>
                <w:bCs/>
                <w:color w:val="auto"/>
              </w:rPr>
            </w:pPr>
            <w:r>
              <w:rPr>
                <w:rFonts w:hint="eastAsia"/>
                <w:bCs/>
                <w:color w:val="auto"/>
              </w:rPr>
              <w:t>个人联系地址、电话</w:t>
            </w:r>
          </w:p>
        </w:tc>
        <w:tc>
          <w:tcPr>
            <w:tcW w:w="7504" w:type="dxa"/>
            <w:gridSpan w:val="7"/>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720" w:type="dxa"/>
            <w:vMerge w:val="restart"/>
            <w:noWrap w:val="0"/>
            <w:vAlign w:val="center"/>
          </w:tcPr>
          <w:p>
            <w:pPr>
              <w:jc w:val="center"/>
              <w:rPr>
                <w:bCs/>
                <w:color w:val="auto"/>
              </w:rPr>
            </w:pPr>
            <w:r>
              <w:rPr>
                <w:rFonts w:hint="eastAsia"/>
                <w:bCs/>
                <w:color w:val="auto"/>
              </w:rPr>
              <w:t>家</w:t>
            </w:r>
          </w:p>
          <w:p>
            <w:pPr>
              <w:jc w:val="center"/>
              <w:rPr>
                <w:bCs/>
                <w:color w:val="auto"/>
              </w:rPr>
            </w:pPr>
            <w:r>
              <w:rPr>
                <w:rFonts w:hint="eastAsia"/>
                <w:bCs/>
                <w:color w:val="auto"/>
              </w:rPr>
              <w:t>庭</w:t>
            </w:r>
          </w:p>
          <w:p>
            <w:pPr>
              <w:jc w:val="center"/>
              <w:rPr>
                <w:bCs/>
                <w:color w:val="auto"/>
              </w:rPr>
            </w:pPr>
            <w:r>
              <w:rPr>
                <w:rFonts w:hint="eastAsia"/>
                <w:bCs/>
                <w:color w:val="auto"/>
              </w:rPr>
              <w:t>主</w:t>
            </w:r>
          </w:p>
          <w:p>
            <w:pPr>
              <w:jc w:val="center"/>
              <w:rPr>
                <w:bCs/>
                <w:color w:val="auto"/>
              </w:rPr>
            </w:pPr>
            <w:r>
              <w:rPr>
                <w:rFonts w:hint="eastAsia"/>
                <w:bCs/>
                <w:color w:val="auto"/>
              </w:rPr>
              <w:t>要</w:t>
            </w:r>
          </w:p>
          <w:p>
            <w:pPr>
              <w:jc w:val="center"/>
              <w:rPr>
                <w:bCs/>
                <w:color w:val="auto"/>
              </w:rPr>
            </w:pPr>
            <w:r>
              <w:rPr>
                <w:rFonts w:hint="eastAsia"/>
                <w:bCs/>
                <w:color w:val="auto"/>
              </w:rPr>
              <w:t>成</w:t>
            </w:r>
          </w:p>
          <w:p>
            <w:pPr>
              <w:jc w:val="center"/>
              <w:rPr>
                <w:bCs/>
                <w:color w:val="auto"/>
              </w:rPr>
            </w:pPr>
            <w:r>
              <w:rPr>
                <w:rFonts w:hint="eastAsia"/>
                <w:bCs/>
                <w:color w:val="auto"/>
              </w:rPr>
              <w:t>员</w:t>
            </w:r>
          </w:p>
        </w:tc>
        <w:tc>
          <w:tcPr>
            <w:tcW w:w="1620" w:type="dxa"/>
            <w:gridSpan w:val="2"/>
            <w:tcBorders>
              <w:bottom w:val="nil"/>
            </w:tcBorders>
            <w:noWrap w:val="0"/>
            <w:vAlign w:val="center"/>
          </w:tcPr>
          <w:p>
            <w:pPr>
              <w:ind w:firstLine="210"/>
              <w:jc w:val="center"/>
              <w:rPr>
                <w:bCs/>
                <w:color w:val="auto"/>
              </w:rPr>
            </w:pPr>
            <w:r>
              <w:rPr>
                <w:rFonts w:hint="eastAsia"/>
                <w:bCs/>
                <w:color w:val="auto"/>
              </w:rPr>
              <w:t>姓</w:t>
            </w:r>
            <w:r>
              <w:rPr>
                <w:bCs/>
                <w:color w:val="auto"/>
              </w:rPr>
              <w:t xml:space="preserve">  </w:t>
            </w:r>
            <w:r>
              <w:rPr>
                <w:rFonts w:hint="eastAsia"/>
                <w:bCs/>
                <w:color w:val="auto"/>
              </w:rPr>
              <w:t>名</w:t>
            </w:r>
          </w:p>
        </w:tc>
        <w:tc>
          <w:tcPr>
            <w:tcW w:w="956" w:type="dxa"/>
            <w:noWrap w:val="0"/>
            <w:vAlign w:val="center"/>
          </w:tcPr>
          <w:p>
            <w:pPr>
              <w:jc w:val="center"/>
              <w:rPr>
                <w:bCs/>
                <w:color w:val="auto"/>
              </w:rPr>
            </w:pPr>
            <w:r>
              <w:rPr>
                <w:rFonts w:hint="eastAsia"/>
                <w:bCs/>
                <w:color w:val="auto"/>
              </w:rPr>
              <w:t>关</w:t>
            </w:r>
            <w:r>
              <w:rPr>
                <w:bCs/>
                <w:color w:val="auto"/>
              </w:rPr>
              <w:t xml:space="preserve"> </w:t>
            </w:r>
            <w:r>
              <w:rPr>
                <w:rFonts w:hint="eastAsia"/>
                <w:bCs/>
                <w:color w:val="auto"/>
              </w:rPr>
              <w:t>系</w:t>
            </w:r>
          </w:p>
        </w:tc>
        <w:tc>
          <w:tcPr>
            <w:tcW w:w="4444" w:type="dxa"/>
            <w:gridSpan w:val="4"/>
            <w:noWrap w:val="0"/>
            <w:vAlign w:val="center"/>
          </w:tcPr>
          <w:p>
            <w:pPr>
              <w:ind w:firstLine="33"/>
              <w:jc w:val="center"/>
              <w:rPr>
                <w:bCs/>
                <w:color w:val="auto"/>
              </w:rPr>
            </w:pPr>
            <w:r>
              <w:rPr>
                <w:rFonts w:hint="eastAsia"/>
                <w:bCs/>
                <w:color w:val="auto"/>
              </w:rPr>
              <w:t>工</w:t>
            </w:r>
            <w:r>
              <w:rPr>
                <w:bCs/>
                <w:color w:val="auto"/>
              </w:rPr>
              <w:t xml:space="preserve">  </w:t>
            </w:r>
            <w:r>
              <w:rPr>
                <w:rFonts w:hint="eastAsia"/>
                <w:bCs/>
                <w:color w:val="auto"/>
              </w:rPr>
              <w:t>作</w:t>
            </w:r>
            <w:r>
              <w:rPr>
                <w:bCs/>
                <w:color w:val="auto"/>
              </w:rPr>
              <w:t xml:space="preserve">  </w:t>
            </w:r>
            <w:r>
              <w:rPr>
                <w:rFonts w:hint="eastAsia"/>
                <w:bCs/>
                <w:color w:val="auto"/>
              </w:rPr>
              <w:t>单</w:t>
            </w:r>
            <w:r>
              <w:rPr>
                <w:bCs/>
                <w:color w:val="auto"/>
              </w:rPr>
              <w:t xml:space="preserve">  </w:t>
            </w:r>
            <w:r>
              <w:rPr>
                <w:rFonts w:hint="eastAsia"/>
                <w:bCs/>
                <w:color w:val="auto"/>
              </w:rPr>
              <w:t>位</w:t>
            </w:r>
          </w:p>
        </w:tc>
        <w:tc>
          <w:tcPr>
            <w:tcW w:w="900" w:type="dxa"/>
            <w:noWrap w:val="0"/>
            <w:vAlign w:val="center"/>
          </w:tcPr>
          <w:p>
            <w:pPr>
              <w:jc w:val="center"/>
              <w:rPr>
                <w:bCs/>
                <w:color w:val="auto"/>
              </w:rPr>
            </w:pPr>
            <w:r>
              <w:rPr>
                <w:rFonts w:hint="eastAsia"/>
                <w:bCs/>
                <w:color w:val="auto"/>
              </w:rPr>
              <w:t>职 务</w:t>
            </w:r>
          </w:p>
          <w:p>
            <w:pPr>
              <w:jc w:val="center"/>
              <w:rPr>
                <w:bCs/>
                <w:color w:val="auto"/>
              </w:rPr>
            </w:pPr>
            <w:r>
              <w:rPr>
                <w:rFonts w:hint="eastAsia"/>
                <w:bCs/>
                <w:color w:val="auto"/>
              </w:rPr>
              <w:t>职</w:t>
            </w:r>
            <w:r>
              <w:rPr>
                <w:bCs/>
                <w:color w:val="auto"/>
              </w:rPr>
              <w:t xml:space="preserve"> </w:t>
            </w:r>
            <w:r>
              <w:rPr>
                <w:rFonts w:hint="eastAsia"/>
                <w:bCs/>
                <w:color w:val="auto"/>
              </w:rPr>
              <w:t>称</w:t>
            </w:r>
          </w:p>
        </w:tc>
        <w:tc>
          <w:tcPr>
            <w:tcW w:w="1204" w:type="dxa"/>
            <w:noWrap w:val="0"/>
            <w:vAlign w:val="center"/>
          </w:tcPr>
          <w:p>
            <w:pPr>
              <w:jc w:val="center"/>
              <w:rPr>
                <w:bCs/>
                <w:color w:val="auto"/>
              </w:rPr>
            </w:pPr>
            <w:r>
              <w:rPr>
                <w:rFonts w:hint="eastAsia"/>
                <w:bCs/>
                <w:color w:val="auto"/>
              </w:rPr>
              <w:t>政治面貌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20" w:type="dxa"/>
            <w:vMerge w:val="continue"/>
            <w:noWrap w:val="0"/>
            <w:vAlign w:val="center"/>
          </w:tcPr>
          <w:p>
            <w:pPr>
              <w:jc w:val="center"/>
              <w:rPr>
                <w:bCs/>
                <w:color w:val="auto"/>
              </w:rPr>
            </w:pPr>
          </w:p>
        </w:tc>
        <w:tc>
          <w:tcPr>
            <w:tcW w:w="1620" w:type="dxa"/>
            <w:gridSpan w:val="2"/>
            <w:noWrap w:val="0"/>
            <w:vAlign w:val="center"/>
          </w:tcPr>
          <w:p>
            <w:pPr>
              <w:jc w:val="center"/>
              <w:rPr>
                <w:bCs/>
                <w:color w:val="auto"/>
              </w:rPr>
            </w:pPr>
          </w:p>
        </w:tc>
        <w:tc>
          <w:tcPr>
            <w:tcW w:w="956" w:type="dxa"/>
            <w:noWrap w:val="0"/>
            <w:vAlign w:val="center"/>
          </w:tcPr>
          <w:p>
            <w:pPr>
              <w:jc w:val="center"/>
              <w:rPr>
                <w:bCs/>
                <w:color w:val="auto"/>
              </w:rPr>
            </w:pPr>
          </w:p>
        </w:tc>
        <w:tc>
          <w:tcPr>
            <w:tcW w:w="4444" w:type="dxa"/>
            <w:gridSpan w:val="4"/>
            <w:noWrap w:val="0"/>
            <w:vAlign w:val="center"/>
          </w:tcPr>
          <w:p>
            <w:pPr>
              <w:jc w:val="center"/>
              <w:rPr>
                <w:bCs/>
                <w:color w:val="auto"/>
              </w:rPr>
            </w:pPr>
          </w:p>
        </w:tc>
        <w:tc>
          <w:tcPr>
            <w:tcW w:w="900" w:type="dxa"/>
            <w:noWrap w:val="0"/>
            <w:vAlign w:val="center"/>
          </w:tcPr>
          <w:p>
            <w:pPr>
              <w:jc w:val="center"/>
              <w:rPr>
                <w:bCs/>
                <w:color w:val="auto"/>
              </w:rPr>
            </w:pPr>
          </w:p>
        </w:tc>
        <w:tc>
          <w:tcPr>
            <w:tcW w:w="1204" w:type="dxa"/>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720" w:type="dxa"/>
            <w:vMerge w:val="continue"/>
            <w:noWrap w:val="0"/>
            <w:vAlign w:val="center"/>
          </w:tcPr>
          <w:p>
            <w:pPr>
              <w:jc w:val="center"/>
              <w:rPr>
                <w:bCs/>
                <w:color w:val="auto"/>
              </w:rPr>
            </w:pPr>
          </w:p>
        </w:tc>
        <w:tc>
          <w:tcPr>
            <w:tcW w:w="1620" w:type="dxa"/>
            <w:gridSpan w:val="2"/>
            <w:noWrap w:val="0"/>
            <w:vAlign w:val="center"/>
          </w:tcPr>
          <w:p>
            <w:pPr>
              <w:jc w:val="center"/>
              <w:rPr>
                <w:bCs/>
                <w:color w:val="auto"/>
              </w:rPr>
            </w:pPr>
          </w:p>
        </w:tc>
        <w:tc>
          <w:tcPr>
            <w:tcW w:w="956" w:type="dxa"/>
            <w:noWrap w:val="0"/>
            <w:vAlign w:val="center"/>
          </w:tcPr>
          <w:p>
            <w:pPr>
              <w:jc w:val="center"/>
              <w:rPr>
                <w:bCs/>
                <w:color w:val="auto"/>
              </w:rPr>
            </w:pPr>
          </w:p>
        </w:tc>
        <w:tc>
          <w:tcPr>
            <w:tcW w:w="4444" w:type="dxa"/>
            <w:gridSpan w:val="4"/>
            <w:noWrap w:val="0"/>
            <w:vAlign w:val="center"/>
          </w:tcPr>
          <w:p>
            <w:pPr>
              <w:jc w:val="center"/>
              <w:rPr>
                <w:bCs/>
                <w:color w:val="auto"/>
              </w:rPr>
            </w:pPr>
          </w:p>
        </w:tc>
        <w:tc>
          <w:tcPr>
            <w:tcW w:w="900" w:type="dxa"/>
            <w:noWrap w:val="0"/>
            <w:vAlign w:val="center"/>
          </w:tcPr>
          <w:p>
            <w:pPr>
              <w:jc w:val="center"/>
              <w:rPr>
                <w:bCs/>
                <w:color w:val="auto"/>
              </w:rPr>
            </w:pPr>
          </w:p>
        </w:tc>
        <w:tc>
          <w:tcPr>
            <w:tcW w:w="1204" w:type="dxa"/>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720" w:type="dxa"/>
            <w:vMerge w:val="continue"/>
            <w:noWrap w:val="0"/>
            <w:vAlign w:val="center"/>
          </w:tcPr>
          <w:p>
            <w:pPr>
              <w:jc w:val="center"/>
              <w:rPr>
                <w:bCs/>
                <w:color w:val="auto"/>
              </w:rPr>
            </w:pPr>
          </w:p>
        </w:tc>
        <w:tc>
          <w:tcPr>
            <w:tcW w:w="1620" w:type="dxa"/>
            <w:gridSpan w:val="2"/>
            <w:noWrap w:val="0"/>
            <w:vAlign w:val="center"/>
          </w:tcPr>
          <w:p>
            <w:pPr>
              <w:jc w:val="center"/>
              <w:rPr>
                <w:bCs/>
                <w:color w:val="auto"/>
              </w:rPr>
            </w:pPr>
          </w:p>
        </w:tc>
        <w:tc>
          <w:tcPr>
            <w:tcW w:w="956" w:type="dxa"/>
            <w:noWrap w:val="0"/>
            <w:vAlign w:val="center"/>
          </w:tcPr>
          <w:p>
            <w:pPr>
              <w:jc w:val="center"/>
              <w:rPr>
                <w:bCs/>
                <w:color w:val="auto"/>
              </w:rPr>
            </w:pPr>
          </w:p>
        </w:tc>
        <w:tc>
          <w:tcPr>
            <w:tcW w:w="4444" w:type="dxa"/>
            <w:gridSpan w:val="4"/>
            <w:noWrap w:val="0"/>
            <w:vAlign w:val="center"/>
          </w:tcPr>
          <w:p>
            <w:pPr>
              <w:jc w:val="center"/>
              <w:rPr>
                <w:bCs/>
                <w:color w:val="auto"/>
              </w:rPr>
            </w:pPr>
          </w:p>
        </w:tc>
        <w:tc>
          <w:tcPr>
            <w:tcW w:w="900" w:type="dxa"/>
            <w:noWrap w:val="0"/>
            <w:vAlign w:val="center"/>
          </w:tcPr>
          <w:p>
            <w:pPr>
              <w:jc w:val="center"/>
              <w:rPr>
                <w:bCs/>
                <w:color w:val="auto"/>
              </w:rPr>
            </w:pPr>
          </w:p>
        </w:tc>
        <w:tc>
          <w:tcPr>
            <w:tcW w:w="1204" w:type="dxa"/>
            <w:noWrap w:val="0"/>
            <w:vAlign w:val="center"/>
          </w:tcPr>
          <w:p>
            <w:pPr>
              <w:jc w:val="cente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2340" w:type="dxa"/>
            <w:gridSpan w:val="3"/>
            <w:noWrap w:val="0"/>
            <w:vAlign w:val="center"/>
          </w:tcPr>
          <w:p>
            <w:pPr>
              <w:jc w:val="center"/>
              <w:rPr>
                <w:bCs/>
                <w:color w:val="auto"/>
              </w:rPr>
            </w:pPr>
            <w:r>
              <w:rPr>
                <w:rFonts w:hint="eastAsia"/>
                <w:bCs/>
                <w:color w:val="auto"/>
              </w:rPr>
              <w:t>受过何种奖励</w:t>
            </w:r>
          </w:p>
          <w:p>
            <w:pPr>
              <w:jc w:val="center"/>
              <w:rPr>
                <w:bCs/>
                <w:color w:val="auto"/>
              </w:rPr>
            </w:pPr>
            <w:r>
              <w:rPr>
                <w:rFonts w:hint="eastAsia"/>
                <w:bCs/>
                <w:color w:val="auto"/>
              </w:rPr>
              <w:t>或处分</w:t>
            </w:r>
          </w:p>
        </w:tc>
        <w:tc>
          <w:tcPr>
            <w:tcW w:w="7504" w:type="dxa"/>
            <w:gridSpan w:val="7"/>
            <w:noWrap w:val="0"/>
            <w:vAlign w:val="top"/>
          </w:tcPr>
          <w:p>
            <w:pP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2340" w:type="dxa"/>
            <w:gridSpan w:val="3"/>
            <w:noWrap w:val="0"/>
            <w:vAlign w:val="center"/>
          </w:tcPr>
          <w:p>
            <w:pPr>
              <w:jc w:val="center"/>
              <w:rPr>
                <w:bCs/>
                <w:color w:val="auto"/>
              </w:rPr>
            </w:pPr>
            <w:r>
              <w:rPr>
                <w:rFonts w:hint="eastAsia"/>
                <w:bCs/>
                <w:color w:val="auto"/>
              </w:rPr>
              <w:t>是否担任过</w:t>
            </w:r>
          </w:p>
          <w:p>
            <w:pPr>
              <w:jc w:val="center"/>
              <w:rPr>
                <w:bCs/>
                <w:color w:val="auto"/>
              </w:rPr>
            </w:pPr>
            <w:r>
              <w:rPr>
                <w:rFonts w:hint="eastAsia"/>
                <w:bCs/>
                <w:color w:val="auto"/>
              </w:rPr>
              <w:t>党团、班干部，任何职</w:t>
            </w:r>
          </w:p>
        </w:tc>
        <w:tc>
          <w:tcPr>
            <w:tcW w:w="7504" w:type="dxa"/>
            <w:gridSpan w:val="7"/>
            <w:noWrap w:val="0"/>
            <w:vAlign w:val="top"/>
          </w:tcPr>
          <w:p>
            <w:pPr>
              <w:rPr>
                <w:bCs/>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86" w:hRule="atLeast"/>
          <w:jc w:val="center"/>
        </w:trPr>
        <w:tc>
          <w:tcPr>
            <w:tcW w:w="720" w:type="dxa"/>
            <w:noWrap w:val="0"/>
            <w:vAlign w:val="center"/>
          </w:tcPr>
          <w:p>
            <w:pPr>
              <w:jc w:val="center"/>
              <w:rPr>
                <w:bCs/>
                <w:color w:val="auto"/>
              </w:rPr>
            </w:pPr>
            <w:r>
              <w:rPr>
                <w:rFonts w:hint="eastAsia"/>
                <w:bCs/>
                <w:color w:val="auto"/>
              </w:rPr>
              <w:t>本</w:t>
            </w:r>
          </w:p>
          <w:p>
            <w:pPr>
              <w:jc w:val="center"/>
              <w:rPr>
                <w:bCs/>
                <w:color w:val="auto"/>
              </w:rPr>
            </w:pPr>
            <w:r>
              <w:rPr>
                <w:rFonts w:hint="eastAsia"/>
                <w:bCs/>
                <w:color w:val="auto"/>
              </w:rPr>
              <w:t>人</w:t>
            </w:r>
          </w:p>
          <w:p>
            <w:pPr>
              <w:jc w:val="center"/>
              <w:rPr>
                <w:bCs/>
                <w:color w:val="auto"/>
              </w:rPr>
            </w:pPr>
            <w:r>
              <w:rPr>
                <w:rFonts w:hint="eastAsia"/>
                <w:bCs/>
                <w:color w:val="auto"/>
              </w:rPr>
              <w:t>政</w:t>
            </w:r>
          </w:p>
          <w:p>
            <w:pPr>
              <w:jc w:val="center"/>
              <w:rPr>
                <w:bCs/>
                <w:color w:val="auto"/>
              </w:rPr>
            </w:pPr>
            <w:r>
              <w:rPr>
                <w:rFonts w:hint="eastAsia"/>
                <w:bCs/>
                <w:color w:val="auto"/>
              </w:rPr>
              <w:t>治</w:t>
            </w:r>
          </w:p>
          <w:p>
            <w:pPr>
              <w:jc w:val="center"/>
              <w:rPr>
                <w:bCs/>
                <w:color w:val="auto"/>
              </w:rPr>
            </w:pPr>
            <w:r>
              <w:rPr>
                <w:rFonts w:hint="eastAsia"/>
                <w:bCs/>
                <w:color w:val="auto"/>
              </w:rPr>
              <w:t>表</w:t>
            </w:r>
          </w:p>
          <w:p>
            <w:pPr>
              <w:jc w:val="center"/>
              <w:rPr>
                <w:bCs/>
                <w:color w:val="auto"/>
              </w:rPr>
            </w:pPr>
            <w:r>
              <w:rPr>
                <w:rFonts w:hint="eastAsia"/>
                <w:bCs/>
                <w:color w:val="auto"/>
              </w:rPr>
              <w:t>现</w:t>
            </w:r>
          </w:p>
        </w:tc>
        <w:tc>
          <w:tcPr>
            <w:tcW w:w="9124" w:type="dxa"/>
            <w:gridSpan w:val="9"/>
            <w:noWrap w:val="0"/>
            <w:vAlign w:val="top"/>
          </w:tcPr>
          <w:p>
            <w:pPr>
              <w:rPr>
                <w:bCs/>
                <w:color w:val="auto"/>
              </w:rPr>
            </w:pPr>
          </w:p>
          <w:p>
            <w:pPr>
              <w:rPr>
                <w:bCs/>
                <w:color w:val="auto"/>
              </w:rPr>
            </w:pPr>
          </w:p>
          <w:p>
            <w:pPr>
              <w:rPr>
                <w:bCs/>
                <w:color w:val="auto"/>
              </w:rPr>
            </w:pPr>
          </w:p>
          <w:p>
            <w:pPr>
              <w:rPr>
                <w:bCs/>
                <w:color w:val="auto"/>
              </w:rPr>
            </w:pPr>
          </w:p>
          <w:p>
            <w:pPr>
              <w:rPr>
                <w:bCs/>
                <w:color w:val="auto"/>
              </w:rPr>
            </w:pPr>
          </w:p>
          <w:p>
            <w:pPr>
              <w:ind w:right="420" w:firstLine="5985" w:firstLineChars="2850"/>
              <w:rPr>
                <w:bCs/>
                <w:color w:val="auto"/>
              </w:rPr>
            </w:pPr>
            <w:r>
              <w:rPr>
                <w:rFonts w:hint="eastAsia"/>
                <w:bCs/>
                <w:color w:val="auto"/>
              </w:rPr>
              <w:t>本人签名：</w:t>
            </w:r>
          </w:p>
          <w:p>
            <w:pPr>
              <w:ind w:right="420" w:firstLine="6930" w:firstLineChars="3300"/>
              <w:rPr>
                <w:bCs/>
                <w:color w:val="auto"/>
              </w:rPr>
            </w:pPr>
            <w:r>
              <w:rPr>
                <w:rFonts w:hint="eastAsia"/>
                <w:bCs/>
                <w:color w:val="auto"/>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22" w:hRule="atLeast"/>
          <w:jc w:val="center"/>
        </w:trPr>
        <w:tc>
          <w:tcPr>
            <w:tcW w:w="720" w:type="dxa"/>
            <w:noWrap w:val="0"/>
            <w:vAlign w:val="center"/>
          </w:tcPr>
          <w:p>
            <w:pPr>
              <w:jc w:val="center"/>
              <w:rPr>
                <w:bCs/>
                <w:color w:val="auto"/>
              </w:rPr>
            </w:pPr>
            <w:r>
              <w:rPr>
                <w:rFonts w:hint="eastAsia"/>
                <w:bCs/>
                <w:color w:val="auto"/>
              </w:rPr>
              <w:t>考</w:t>
            </w:r>
          </w:p>
          <w:p>
            <w:pPr>
              <w:jc w:val="center"/>
              <w:rPr>
                <w:bCs/>
                <w:color w:val="auto"/>
              </w:rPr>
            </w:pPr>
            <w:r>
              <w:rPr>
                <w:rFonts w:hint="eastAsia"/>
                <w:bCs/>
                <w:color w:val="auto"/>
              </w:rPr>
              <w:t>生</w:t>
            </w:r>
          </w:p>
          <w:p>
            <w:pPr>
              <w:jc w:val="center"/>
              <w:rPr>
                <w:bCs/>
                <w:color w:val="auto"/>
              </w:rPr>
            </w:pPr>
            <w:r>
              <w:rPr>
                <w:rFonts w:hint="eastAsia"/>
                <w:bCs/>
                <w:color w:val="auto"/>
              </w:rPr>
              <w:t>所</w:t>
            </w:r>
          </w:p>
          <w:p>
            <w:pPr>
              <w:jc w:val="center"/>
              <w:rPr>
                <w:bCs/>
                <w:color w:val="auto"/>
              </w:rPr>
            </w:pPr>
            <w:r>
              <w:rPr>
                <w:rFonts w:hint="eastAsia"/>
                <w:bCs/>
                <w:color w:val="auto"/>
              </w:rPr>
              <w:t>在</w:t>
            </w:r>
          </w:p>
          <w:p>
            <w:pPr>
              <w:jc w:val="center"/>
              <w:rPr>
                <w:bCs/>
                <w:color w:val="auto"/>
              </w:rPr>
            </w:pPr>
            <w:r>
              <w:rPr>
                <w:rFonts w:hint="eastAsia"/>
                <w:bCs/>
                <w:color w:val="auto"/>
              </w:rPr>
              <w:t>单</w:t>
            </w:r>
          </w:p>
          <w:p>
            <w:pPr>
              <w:jc w:val="center"/>
              <w:rPr>
                <w:bCs/>
                <w:color w:val="auto"/>
              </w:rPr>
            </w:pPr>
            <w:r>
              <w:rPr>
                <w:rFonts w:hint="eastAsia"/>
                <w:bCs/>
                <w:color w:val="auto"/>
              </w:rPr>
              <w:t>位</w:t>
            </w:r>
          </w:p>
          <w:p>
            <w:pPr>
              <w:jc w:val="center"/>
              <w:rPr>
                <w:bCs/>
                <w:color w:val="auto"/>
              </w:rPr>
            </w:pPr>
            <w:r>
              <w:rPr>
                <w:rFonts w:hint="eastAsia"/>
                <w:bCs/>
                <w:color w:val="auto"/>
              </w:rPr>
              <w:t>政</w:t>
            </w:r>
          </w:p>
          <w:p>
            <w:pPr>
              <w:jc w:val="center"/>
              <w:rPr>
                <w:bCs/>
                <w:color w:val="auto"/>
              </w:rPr>
            </w:pPr>
            <w:r>
              <w:rPr>
                <w:rFonts w:hint="eastAsia"/>
                <w:bCs/>
                <w:color w:val="auto"/>
              </w:rPr>
              <w:t>审</w:t>
            </w:r>
          </w:p>
          <w:p>
            <w:pPr>
              <w:jc w:val="center"/>
              <w:rPr>
                <w:bCs/>
                <w:color w:val="auto"/>
              </w:rPr>
            </w:pPr>
            <w:r>
              <w:rPr>
                <w:rFonts w:hint="eastAsia"/>
                <w:bCs/>
                <w:color w:val="auto"/>
              </w:rPr>
              <w:t>意</w:t>
            </w:r>
          </w:p>
          <w:p>
            <w:pPr>
              <w:jc w:val="center"/>
              <w:rPr>
                <w:bCs/>
                <w:color w:val="auto"/>
              </w:rPr>
            </w:pPr>
            <w:r>
              <w:rPr>
                <w:rFonts w:hint="eastAsia"/>
                <w:bCs/>
                <w:color w:val="auto"/>
              </w:rPr>
              <w:t>见</w:t>
            </w:r>
          </w:p>
        </w:tc>
        <w:tc>
          <w:tcPr>
            <w:tcW w:w="9124" w:type="dxa"/>
            <w:gridSpan w:val="9"/>
            <w:noWrap w:val="0"/>
            <w:vAlign w:val="top"/>
          </w:tcPr>
          <w:p>
            <w:pPr>
              <w:rPr>
                <w:bCs/>
                <w:color w:val="auto"/>
              </w:rPr>
            </w:pPr>
          </w:p>
          <w:p>
            <w:pPr>
              <w:rPr>
                <w:bCs/>
                <w:color w:val="auto"/>
              </w:rPr>
            </w:pPr>
          </w:p>
          <w:p>
            <w:pPr>
              <w:rPr>
                <w:bCs/>
                <w:color w:val="auto"/>
              </w:rPr>
            </w:pPr>
          </w:p>
          <w:p>
            <w:pPr>
              <w:rPr>
                <w:bCs/>
                <w:color w:val="auto"/>
              </w:rPr>
            </w:pPr>
          </w:p>
          <w:p>
            <w:pPr>
              <w:rPr>
                <w:bCs/>
                <w:color w:val="auto"/>
              </w:rPr>
            </w:pPr>
          </w:p>
          <w:p>
            <w:pPr>
              <w:ind w:firstLine="6148" w:firstLineChars="2928"/>
              <w:rPr>
                <w:bCs/>
                <w:color w:val="auto"/>
              </w:rPr>
            </w:pPr>
          </w:p>
          <w:p>
            <w:pPr>
              <w:ind w:firstLine="6148" w:firstLineChars="2928"/>
              <w:rPr>
                <w:bCs/>
                <w:color w:val="auto"/>
              </w:rPr>
            </w:pPr>
          </w:p>
          <w:p>
            <w:pPr>
              <w:ind w:firstLine="6148" w:firstLineChars="2928"/>
              <w:rPr>
                <w:bCs/>
                <w:color w:val="auto"/>
              </w:rPr>
            </w:pPr>
          </w:p>
          <w:p>
            <w:pPr>
              <w:ind w:firstLine="6148" w:firstLineChars="2928"/>
              <w:rPr>
                <w:bCs/>
                <w:color w:val="auto"/>
              </w:rPr>
            </w:pPr>
            <w:r>
              <w:rPr>
                <w:rFonts w:hint="eastAsia"/>
                <w:bCs/>
                <w:color w:val="auto"/>
              </w:rPr>
              <w:t xml:space="preserve">单位盖章 </w:t>
            </w:r>
          </w:p>
          <w:p>
            <w:pPr>
              <w:ind w:firstLine="7035" w:firstLineChars="3350"/>
              <w:rPr>
                <w:bCs/>
                <w:color w:val="auto"/>
              </w:rPr>
            </w:pPr>
            <w:r>
              <w:rPr>
                <w:rFonts w:hint="eastAsia"/>
                <w:bCs/>
                <w:color w:val="auto"/>
              </w:rPr>
              <w:t>年    月    日</w:t>
            </w:r>
          </w:p>
        </w:tc>
      </w:tr>
    </w:tbl>
    <w:p>
      <w:pPr>
        <w:pStyle w:val="4"/>
        <w:spacing w:beforeAutospacing="0" w:afterAutospacing="0" w:line="540" w:lineRule="exact"/>
        <w:jc w:val="both"/>
        <w:rPr>
          <w:rFonts w:ascii="Times New Roman" w:hAnsi="Times New Roman" w:eastAsia="仿宋_GB2312"/>
          <w:color w:val="auto"/>
          <w:sz w:val="32"/>
          <w:szCs w:val="32"/>
        </w:rPr>
      </w:pPr>
      <w:r>
        <w:rPr>
          <w:rFonts w:hint="eastAsia"/>
          <w:b/>
          <w:bCs/>
          <w:color w:val="auto"/>
        </w:rPr>
        <w:t>注：请如实填写，如发现有弄虚作假舞弊行为，一经查实，取消入学资格。</w:t>
      </w:r>
    </w:p>
    <w:p>
      <w:pPr>
        <w:pStyle w:val="4"/>
        <w:spacing w:beforeAutospacing="0" w:afterAutospacing="0" w:line="540" w:lineRule="exact"/>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附件2：</w:t>
      </w:r>
    </w:p>
    <w:p>
      <w:pPr>
        <w:pStyle w:val="4"/>
        <w:spacing w:beforeLines="50" w:beforeAutospacing="0" w:afterLines="100" w:afterAutospacing="0" w:line="540" w:lineRule="exact"/>
        <w:jc w:val="center"/>
        <w:rPr>
          <w:rFonts w:ascii="黑体" w:hAnsi="黑体" w:eastAsia="黑体"/>
          <w:color w:val="auto"/>
          <w:sz w:val="44"/>
          <w:szCs w:val="44"/>
        </w:rPr>
      </w:pPr>
      <w:r>
        <w:rPr>
          <w:rFonts w:ascii="黑体" w:hAnsi="黑体" w:eastAsia="黑体"/>
          <w:color w:val="auto"/>
          <w:sz w:val="44"/>
          <w:szCs w:val="44"/>
        </w:rPr>
        <w:t>诚信复试承诺书</w:t>
      </w:r>
    </w:p>
    <w:p>
      <w:pPr>
        <w:snapToGrid w:val="0"/>
        <w:spacing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我是参加202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年全国硕士研究生招生考试的考生。我已认真阅读《202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年全国硕士研究生招生工作管理规定》、《国家教育考试违规处理办法》以及省级教育招生考试机构和招生单位发布的相关招考信息。我已清楚了解，根据《中华人民共和国刑法修正案（九）》，</w:t>
      </w:r>
      <w:r>
        <w:rPr>
          <w:rFonts w:hint="eastAsia" w:ascii="仿宋" w:hAnsi="仿宋" w:eastAsia="仿宋"/>
          <w:b/>
          <w:color w:val="auto"/>
          <w:sz w:val="30"/>
          <w:szCs w:val="30"/>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napToGrid w:val="0"/>
        <w:spacing w:beforeLines="50" w:line="460" w:lineRule="exact"/>
        <w:ind w:firstLine="602" w:firstLineChars="200"/>
        <w:rPr>
          <w:rFonts w:ascii="仿宋" w:hAnsi="仿宋" w:eastAsia="仿宋"/>
          <w:b/>
          <w:color w:val="auto"/>
          <w:sz w:val="30"/>
          <w:szCs w:val="30"/>
        </w:rPr>
      </w:pPr>
      <w:r>
        <w:rPr>
          <w:rFonts w:hint="eastAsia" w:ascii="仿宋" w:hAnsi="仿宋" w:eastAsia="仿宋"/>
          <w:b/>
          <w:color w:val="auto"/>
          <w:sz w:val="30"/>
          <w:szCs w:val="30"/>
        </w:rPr>
        <w:t>我郑重承诺：</w:t>
      </w:r>
    </w:p>
    <w:p>
      <w:pPr>
        <w:snapToGrid w:val="0"/>
        <w:spacing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一、保证在上传复试材料、参加复试的过程中，如实、准确提交复试材料，如提供虚假、错误信息或弄虚作假，本人承担由此造成的一切后果。</w:t>
      </w:r>
    </w:p>
    <w:p>
      <w:pPr>
        <w:snapToGrid w:val="0"/>
        <w:spacing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二、自觉服从江西科技师范大学及其各学学院（部）的统一安排，接受监考人员的管理、监督和检查。</w:t>
      </w:r>
    </w:p>
    <w:p>
      <w:pPr>
        <w:snapToGrid w:val="0"/>
        <w:spacing w:line="4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三、自觉遵守相关法律和考试纪律，诚信复试。</w:t>
      </w:r>
    </w:p>
    <w:p>
      <w:pPr>
        <w:snapToGrid w:val="0"/>
        <w:spacing w:line="4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四、参加复试的过程中，不进行拍照、截屏、录音录像、网络直播等记录分享动作，在学校</w:t>
      </w:r>
      <w:r>
        <w:rPr>
          <w:rFonts w:ascii="仿宋" w:hAnsi="仿宋" w:eastAsia="仿宋"/>
          <w:color w:val="auto"/>
          <w:sz w:val="30"/>
          <w:szCs w:val="30"/>
        </w:rPr>
        <w:t>全部</w:t>
      </w:r>
      <w:r>
        <w:rPr>
          <w:rFonts w:hint="eastAsia" w:ascii="仿宋" w:hAnsi="仿宋" w:eastAsia="仿宋"/>
          <w:color w:val="auto"/>
          <w:sz w:val="30"/>
          <w:szCs w:val="30"/>
        </w:rPr>
        <w:t>复试工作(含</w:t>
      </w:r>
      <w:r>
        <w:rPr>
          <w:rFonts w:ascii="仿宋" w:hAnsi="仿宋" w:eastAsia="仿宋"/>
          <w:color w:val="auto"/>
          <w:sz w:val="30"/>
          <w:szCs w:val="30"/>
        </w:rPr>
        <w:t>调剂</w:t>
      </w:r>
      <w:r>
        <w:rPr>
          <w:rFonts w:hint="eastAsia" w:ascii="仿宋" w:hAnsi="仿宋" w:eastAsia="仿宋"/>
          <w:color w:val="auto"/>
          <w:sz w:val="30"/>
          <w:szCs w:val="30"/>
        </w:rPr>
        <w:t>)结束前不对外透漏或传播复试试题内容等有关情况。</w:t>
      </w:r>
    </w:p>
    <w:p>
      <w:pPr>
        <w:snapToGrid w:val="0"/>
        <w:spacing w:line="4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在复试过程中存在违规行为的考生，一经查实，即按照《国家教育考试违规处理办法》、《普通高等学校招生违规行为处理暂行办法》等规定严肃处理，取消录取资格，记入《考生考试诚信档案》。</w:t>
      </w:r>
    </w:p>
    <w:p>
      <w:pPr>
        <w:snapToGrid w:val="0"/>
        <w:spacing w:beforeLines="100" w:line="460" w:lineRule="exact"/>
        <w:ind w:right="601" w:firstLine="4251" w:firstLineChars="1417"/>
        <w:rPr>
          <w:rFonts w:hint="eastAsia" w:ascii="仿宋" w:hAnsi="仿宋" w:eastAsia="仿宋"/>
          <w:color w:val="auto"/>
          <w:sz w:val="30"/>
          <w:szCs w:val="30"/>
        </w:rPr>
      </w:pPr>
      <w:r>
        <w:rPr>
          <w:rFonts w:hint="eastAsia" w:ascii="仿宋" w:hAnsi="仿宋" w:eastAsia="仿宋"/>
          <w:color w:val="auto"/>
          <w:sz w:val="30"/>
          <w:szCs w:val="30"/>
        </w:rPr>
        <w:t>承诺人（签名）：</w:t>
      </w:r>
    </w:p>
    <w:p>
      <w:pPr>
        <w:snapToGrid w:val="0"/>
        <w:spacing w:beforeLines="100" w:line="460" w:lineRule="exact"/>
        <w:ind w:right="601" w:firstLine="4251" w:firstLineChars="1417"/>
        <w:rPr>
          <w:rFonts w:ascii="Times New Roman" w:hAnsi="Times New Roman" w:eastAsia="仿宋_GB2312"/>
          <w:color w:val="auto"/>
          <w:sz w:val="30"/>
          <w:szCs w:val="30"/>
        </w:rPr>
      </w:pPr>
      <w:r>
        <w:rPr>
          <w:rFonts w:hint="eastAsia" w:ascii="仿宋" w:hAnsi="仿宋" w:eastAsia="仿宋"/>
          <w:color w:val="auto"/>
          <w:sz w:val="30"/>
          <w:szCs w:val="30"/>
        </w:rPr>
        <w:t>年   月   日</w:t>
      </w:r>
    </w:p>
    <w:p>
      <w:pPr>
        <w:ind w:firstLine="4779" w:firstLineChars="1700"/>
        <w:jc w:val="left"/>
        <w:rPr>
          <w:rFonts w:hint="eastAsia" w:ascii="仿宋" w:hAnsi="仿宋" w:eastAsia="仿宋" w:cs="仿宋"/>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YmE4NWZmNTIzYmVjMTdiMWNmN2Q3MTdlNGE3ODUifQ=="/>
  </w:docVars>
  <w:rsids>
    <w:rsidRoot w:val="00172A27"/>
    <w:rsid w:val="000001E5"/>
    <w:rsid w:val="000012DC"/>
    <w:rsid w:val="00005A45"/>
    <w:rsid w:val="0003100C"/>
    <w:rsid w:val="000B1E49"/>
    <w:rsid w:val="000F4249"/>
    <w:rsid w:val="00102BE6"/>
    <w:rsid w:val="00140BA9"/>
    <w:rsid w:val="00172A27"/>
    <w:rsid w:val="001968EF"/>
    <w:rsid w:val="001A72FD"/>
    <w:rsid w:val="001B46FE"/>
    <w:rsid w:val="001E6A5D"/>
    <w:rsid w:val="001F65B3"/>
    <w:rsid w:val="00207852"/>
    <w:rsid w:val="0022265A"/>
    <w:rsid w:val="002766F3"/>
    <w:rsid w:val="002E33A8"/>
    <w:rsid w:val="00307113"/>
    <w:rsid w:val="00360E24"/>
    <w:rsid w:val="003762D3"/>
    <w:rsid w:val="00380851"/>
    <w:rsid w:val="003C00DE"/>
    <w:rsid w:val="003D0C4D"/>
    <w:rsid w:val="003E34DE"/>
    <w:rsid w:val="00400E7A"/>
    <w:rsid w:val="0042683D"/>
    <w:rsid w:val="00473228"/>
    <w:rsid w:val="00476C15"/>
    <w:rsid w:val="004A1060"/>
    <w:rsid w:val="004D34E1"/>
    <w:rsid w:val="004F72C5"/>
    <w:rsid w:val="0053020C"/>
    <w:rsid w:val="005362F7"/>
    <w:rsid w:val="00580F73"/>
    <w:rsid w:val="005D4FC3"/>
    <w:rsid w:val="005E6396"/>
    <w:rsid w:val="00600AEC"/>
    <w:rsid w:val="00655FC4"/>
    <w:rsid w:val="006C4A0A"/>
    <w:rsid w:val="006C6249"/>
    <w:rsid w:val="006E319F"/>
    <w:rsid w:val="006E5B73"/>
    <w:rsid w:val="006F2C12"/>
    <w:rsid w:val="00715821"/>
    <w:rsid w:val="007531ED"/>
    <w:rsid w:val="007758E5"/>
    <w:rsid w:val="007929B4"/>
    <w:rsid w:val="007A4D03"/>
    <w:rsid w:val="007C6C1B"/>
    <w:rsid w:val="008172E0"/>
    <w:rsid w:val="0081799E"/>
    <w:rsid w:val="0083789A"/>
    <w:rsid w:val="008F2021"/>
    <w:rsid w:val="00922816"/>
    <w:rsid w:val="00980183"/>
    <w:rsid w:val="00994A84"/>
    <w:rsid w:val="009970B8"/>
    <w:rsid w:val="009B0511"/>
    <w:rsid w:val="009C03C4"/>
    <w:rsid w:val="009C382D"/>
    <w:rsid w:val="00A00876"/>
    <w:rsid w:val="00A02351"/>
    <w:rsid w:val="00A3074B"/>
    <w:rsid w:val="00A67D58"/>
    <w:rsid w:val="00A86B13"/>
    <w:rsid w:val="00A91522"/>
    <w:rsid w:val="00AE7A5E"/>
    <w:rsid w:val="00B26B7A"/>
    <w:rsid w:val="00B729A0"/>
    <w:rsid w:val="00BC2411"/>
    <w:rsid w:val="00C06E8D"/>
    <w:rsid w:val="00C102E2"/>
    <w:rsid w:val="00C24697"/>
    <w:rsid w:val="00C27121"/>
    <w:rsid w:val="00CA7D67"/>
    <w:rsid w:val="00D41528"/>
    <w:rsid w:val="00DC0B9C"/>
    <w:rsid w:val="00DE1AAC"/>
    <w:rsid w:val="00DE5CFD"/>
    <w:rsid w:val="00DF60A6"/>
    <w:rsid w:val="00E474EE"/>
    <w:rsid w:val="00E7654D"/>
    <w:rsid w:val="00E80353"/>
    <w:rsid w:val="00F02D92"/>
    <w:rsid w:val="00F13EC0"/>
    <w:rsid w:val="00F2078F"/>
    <w:rsid w:val="00F233DA"/>
    <w:rsid w:val="00F45912"/>
    <w:rsid w:val="00F94A50"/>
    <w:rsid w:val="00FA4F71"/>
    <w:rsid w:val="00FA5AF0"/>
    <w:rsid w:val="00FA7C6D"/>
    <w:rsid w:val="01763C14"/>
    <w:rsid w:val="01BB7314"/>
    <w:rsid w:val="01E85945"/>
    <w:rsid w:val="042E0DB9"/>
    <w:rsid w:val="04310280"/>
    <w:rsid w:val="04C20CBB"/>
    <w:rsid w:val="053C7612"/>
    <w:rsid w:val="06021ED4"/>
    <w:rsid w:val="061B2F96"/>
    <w:rsid w:val="06C92C46"/>
    <w:rsid w:val="07267C1B"/>
    <w:rsid w:val="076369A2"/>
    <w:rsid w:val="07726A81"/>
    <w:rsid w:val="07A24F5D"/>
    <w:rsid w:val="08BB1695"/>
    <w:rsid w:val="095B0B1A"/>
    <w:rsid w:val="0A670558"/>
    <w:rsid w:val="0B435B0E"/>
    <w:rsid w:val="0B495EAF"/>
    <w:rsid w:val="0BBA7E7F"/>
    <w:rsid w:val="0C142961"/>
    <w:rsid w:val="0CF167FE"/>
    <w:rsid w:val="0D1B387B"/>
    <w:rsid w:val="0DC3019B"/>
    <w:rsid w:val="0DC444DC"/>
    <w:rsid w:val="0E042561"/>
    <w:rsid w:val="0E254DAA"/>
    <w:rsid w:val="0E772576"/>
    <w:rsid w:val="0EBA2B45"/>
    <w:rsid w:val="0F70684E"/>
    <w:rsid w:val="0FC133F3"/>
    <w:rsid w:val="0FEB1489"/>
    <w:rsid w:val="1088747A"/>
    <w:rsid w:val="109127D2"/>
    <w:rsid w:val="10944070"/>
    <w:rsid w:val="10EE1F98"/>
    <w:rsid w:val="112B7CCC"/>
    <w:rsid w:val="115A7068"/>
    <w:rsid w:val="116F4196"/>
    <w:rsid w:val="11CE29BD"/>
    <w:rsid w:val="12775BD9"/>
    <w:rsid w:val="12A85BB1"/>
    <w:rsid w:val="135D4BEE"/>
    <w:rsid w:val="13FB00C7"/>
    <w:rsid w:val="14415E0B"/>
    <w:rsid w:val="153D4CD7"/>
    <w:rsid w:val="166C0388"/>
    <w:rsid w:val="16E409E8"/>
    <w:rsid w:val="17137BE0"/>
    <w:rsid w:val="1729542D"/>
    <w:rsid w:val="17E21B65"/>
    <w:rsid w:val="17F13B56"/>
    <w:rsid w:val="18103D4E"/>
    <w:rsid w:val="19233B38"/>
    <w:rsid w:val="19B12991"/>
    <w:rsid w:val="19E77CDA"/>
    <w:rsid w:val="1A02029D"/>
    <w:rsid w:val="1B651D9A"/>
    <w:rsid w:val="1CD9195F"/>
    <w:rsid w:val="1D772D50"/>
    <w:rsid w:val="1D8B1F9B"/>
    <w:rsid w:val="1D983E28"/>
    <w:rsid w:val="1DEC4A47"/>
    <w:rsid w:val="1DEC54EC"/>
    <w:rsid w:val="1E51435C"/>
    <w:rsid w:val="1EA96F39"/>
    <w:rsid w:val="1F136AA8"/>
    <w:rsid w:val="1F5A35D2"/>
    <w:rsid w:val="1F64071F"/>
    <w:rsid w:val="1F6414BC"/>
    <w:rsid w:val="1F9705E8"/>
    <w:rsid w:val="1FB04EF2"/>
    <w:rsid w:val="1FDB75C6"/>
    <w:rsid w:val="1FE56E54"/>
    <w:rsid w:val="202C6073"/>
    <w:rsid w:val="202C7E22"/>
    <w:rsid w:val="21F93D33"/>
    <w:rsid w:val="22327245"/>
    <w:rsid w:val="23403D8B"/>
    <w:rsid w:val="23762D33"/>
    <w:rsid w:val="23BA5744"/>
    <w:rsid w:val="24594F5D"/>
    <w:rsid w:val="250B61E1"/>
    <w:rsid w:val="25210113"/>
    <w:rsid w:val="258C1362"/>
    <w:rsid w:val="25BF34E6"/>
    <w:rsid w:val="25E82A3D"/>
    <w:rsid w:val="260809E9"/>
    <w:rsid w:val="271C36A4"/>
    <w:rsid w:val="283B73C3"/>
    <w:rsid w:val="285E5047"/>
    <w:rsid w:val="28F214DC"/>
    <w:rsid w:val="29017971"/>
    <w:rsid w:val="29451F54"/>
    <w:rsid w:val="29E259F5"/>
    <w:rsid w:val="2A005E7B"/>
    <w:rsid w:val="2A5C57A7"/>
    <w:rsid w:val="2B674544"/>
    <w:rsid w:val="2B6F32B8"/>
    <w:rsid w:val="2BC44C46"/>
    <w:rsid w:val="2CED69F5"/>
    <w:rsid w:val="2D0126B9"/>
    <w:rsid w:val="2D104627"/>
    <w:rsid w:val="2D8748E9"/>
    <w:rsid w:val="2D917516"/>
    <w:rsid w:val="2EC13E2B"/>
    <w:rsid w:val="2FEA1011"/>
    <w:rsid w:val="30874C00"/>
    <w:rsid w:val="30A80DE1"/>
    <w:rsid w:val="32037407"/>
    <w:rsid w:val="32130EA4"/>
    <w:rsid w:val="32890B95"/>
    <w:rsid w:val="335F672C"/>
    <w:rsid w:val="34E268A9"/>
    <w:rsid w:val="350073A1"/>
    <w:rsid w:val="354E2190"/>
    <w:rsid w:val="35CA4616"/>
    <w:rsid w:val="36590DED"/>
    <w:rsid w:val="381C6576"/>
    <w:rsid w:val="38C23138"/>
    <w:rsid w:val="39D0586A"/>
    <w:rsid w:val="3B097803"/>
    <w:rsid w:val="3B5B1163"/>
    <w:rsid w:val="3B9A1C8B"/>
    <w:rsid w:val="3C8F5568"/>
    <w:rsid w:val="3DC2196D"/>
    <w:rsid w:val="3E9D5C6D"/>
    <w:rsid w:val="3FBB1FEE"/>
    <w:rsid w:val="40345F97"/>
    <w:rsid w:val="40694D44"/>
    <w:rsid w:val="4157061F"/>
    <w:rsid w:val="43033795"/>
    <w:rsid w:val="43317379"/>
    <w:rsid w:val="437C436D"/>
    <w:rsid w:val="43FD0DE3"/>
    <w:rsid w:val="44266FC2"/>
    <w:rsid w:val="445D5F4C"/>
    <w:rsid w:val="458A516D"/>
    <w:rsid w:val="45BF75D2"/>
    <w:rsid w:val="47B916EB"/>
    <w:rsid w:val="4807722D"/>
    <w:rsid w:val="48D12A65"/>
    <w:rsid w:val="48EC3CC7"/>
    <w:rsid w:val="491A08B0"/>
    <w:rsid w:val="49641B2B"/>
    <w:rsid w:val="49FE1F7F"/>
    <w:rsid w:val="4A6B4B01"/>
    <w:rsid w:val="4AEE510E"/>
    <w:rsid w:val="4B985ABC"/>
    <w:rsid w:val="4BE16F04"/>
    <w:rsid w:val="4BF273B5"/>
    <w:rsid w:val="4C211F55"/>
    <w:rsid w:val="4C3E08B2"/>
    <w:rsid w:val="4CA7245A"/>
    <w:rsid w:val="4CC4300C"/>
    <w:rsid w:val="4CC60E82"/>
    <w:rsid w:val="4E3D28E0"/>
    <w:rsid w:val="4E4F420F"/>
    <w:rsid w:val="4E684CFC"/>
    <w:rsid w:val="4E8567CB"/>
    <w:rsid w:val="4EEE5EB3"/>
    <w:rsid w:val="50D717BE"/>
    <w:rsid w:val="52065E75"/>
    <w:rsid w:val="5223590C"/>
    <w:rsid w:val="523C53F3"/>
    <w:rsid w:val="526F1B58"/>
    <w:rsid w:val="527C6137"/>
    <w:rsid w:val="532E5683"/>
    <w:rsid w:val="53B91AAB"/>
    <w:rsid w:val="53E4044E"/>
    <w:rsid w:val="548A35B7"/>
    <w:rsid w:val="552705DC"/>
    <w:rsid w:val="55B856D8"/>
    <w:rsid w:val="564231F4"/>
    <w:rsid w:val="56777341"/>
    <w:rsid w:val="56947BD5"/>
    <w:rsid w:val="56D025AE"/>
    <w:rsid w:val="56E01AC1"/>
    <w:rsid w:val="56F6036E"/>
    <w:rsid w:val="575E5864"/>
    <w:rsid w:val="57607DD5"/>
    <w:rsid w:val="576E7CF1"/>
    <w:rsid w:val="57D32658"/>
    <w:rsid w:val="58592953"/>
    <w:rsid w:val="59173E69"/>
    <w:rsid w:val="59651763"/>
    <w:rsid w:val="5A1D1FAE"/>
    <w:rsid w:val="5C623F7E"/>
    <w:rsid w:val="5C6748DF"/>
    <w:rsid w:val="5D5F7481"/>
    <w:rsid w:val="5D9E30FF"/>
    <w:rsid w:val="5DB06C95"/>
    <w:rsid w:val="5DE1109B"/>
    <w:rsid w:val="5E4B4B74"/>
    <w:rsid w:val="5E6E102A"/>
    <w:rsid w:val="5E99597B"/>
    <w:rsid w:val="603575C6"/>
    <w:rsid w:val="60BB7819"/>
    <w:rsid w:val="61500EBB"/>
    <w:rsid w:val="61B52ACC"/>
    <w:rsid w:val="62024B8D"/>
    <w:rsid w:val="627F1E8A"/>
    <w:rsid w:val="63A4729C"/>
    <w:rsid w:val="64373C6C"/>
    <w:rsid w:val="645A795A"/>
    <w:rsid w:val="648570CD"/>
    <w:rsid w:val="6525440C"/>
    <w:rsid w:val="658F259D"/>
    <w:rsid w:val="682963E5"/>
    <w:rsid w:val="68E1689C"/>
    <w:rsid w:val="691165A6"/>
    <w:rsid w:val="69641FFE"/>
    <w:rsid w:val="696C0144"/>
    <w:rsid w:val="69B8584F"/>
    <w:rsid w:val="6A35099B"/>
    <w:rsid w:val="6A49294B"/>
    <w:rsid w:val="6A5D6230"/>
    <w:rsid w:val="6A6954EC"/>
    <w:rsid w:val="6A964E03"/>
    <w:rsid w:val="6AA0683E"/>
    <w:rsid w:val="6AF705F9"/>
    <w:rsid w:val="6B217424"/>
    <w:rsid w:val="6B9809FC"/>
    <w:rsid w:val="6D142D9C"/>
    <w:rsid w:val="6E0A419F"/>
    <w:rsid w:val="6E5A2BDA"/>
    <w:rsid w:val="6E5A35E6"/>
    <w:rsid w:val="6E657628"/>
    <w:rsid w:val="6E705DA9"/>
    <w:rsid w:val="6EAE5BE7"/>
    <w:rsid w:val="6F0137F4"/>
    <w:rsid w:val="6F270F9A"/>
    <w:rsid w:val="700D5DEC"/>
    <w:rsid w:val="70BC1927"/>
    <w:rsid w:val="711D4322"/>
    <w:rsid w:val="713E488C"/>
    <w:rsid w:val="72BC43F1"/>
    <w:rsid w:val="72E871A5"/>
    <w:rsid w:val="72FA0C86"/>
    <w:rsid w:val="73B07597"/>
    <w:rsid w:val="73CE3269"/>
    <w:rsid w:val="740975D2"/>
    <w:rsid w:val="765A42FA"/>
    <w:rsid w:val="77866F8C"/>
    <w:rsid w:val="77FF2F68"/>
    <w:rsid w:val="796A2F88"/>
    <w:rsid w:val="79E47F9A"/>
    <w:rsid w:val="79FA5A10"/>
    <w:rsid w:val="7A37456E"/>
    <w:rsid w:val="7A9419C0"/>
    <w:rsid w:val="7AA00562"/>
    <w:rsid w:val="7AE55D78"/>
    <w:rsid w:val="7BD04C7A"/>
    <w:rsid w:val="7BD55DED"/>
    <w:rsid w:val="7BD71D77"/>
    <w:rsid w:val="7C23585B"/>
    <w:rsid w:val="7DEC3DB3"/>
    <w:rsid w:val="7E7D4958"/>
    <w:rsid w:val="7F0E58EE"/>
    <w:rsid w:val="7F5E434B"/>
    <w:rsid w:val="7F6C0C97"/>
    <w:rsid w:val="7FA04963"/>
    <w:rsid w:val="7FE860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0"/>
    <w:rPr>
      <w:color w:val="0000FF"/>
      <w:u w:val="single"/>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5433</Words>
  <Characters>5846</Characters>
  <Lines>34</Lines>
  <Paragraphs>9</Paragraphs>
  <TotalTime>12</TotalTime>
  <ScaleCrop>false</ScaleCrop>
  <LinksUpToDate>false</LinksUpToDate>
  <CharactersWithSpaces>5974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2022-03-30T03:15:00Z</dcterms:created>
  <dc:creator>610</dc:creator>
  <cp:lastModifiedBy>鱼鸢</cp:lastModifiedBy>
  <dcterms:modified xsi:type="dcterms:W3CDTF">2023-04-02T12:22:26Z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3C662AB65F1A450EB0492C6482272DFF</vt:lpwstr>
  </property>
</Properties>
</file>